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86276772"/>
        <w:docPartObj>
          <w:docPartGallery w:val="Cover Pages"/>
          <w:docPartUnique/>
        </w:docPartObj>
      </w:sdtPr>
      <w:sdtEndPr>
        <w:rPr>
          <w:sz w:val="48"/>
          <w:szCs w:val="48"/>
        </w:rPr>
      </w:sdtEndPr>
      <w:sdtContent>
        <w:p w14:paraId="044C7E72" w14:textId="1B67D2F2" w:rsidR="00803BB9" w:rsidRDefault="00803BB9">
          <w:pPr>
            <w:rPr>
              <w:sz w:val="48"/>
              <w:szCs w:val="48"/>
            </w:rPr>
          </w:pPr>
          <w:r>
            <w:rPr>
              <w:noProof/>
              <w:sz w:val="48"/>
              <w:szCs w:val="48"/>
            </w:rPr>
            <w:drawing>
              <wp:inline distT="0" distB="0" distL="0" distR="0" wp14:anchorId="79145FA8" wp14:editId="310DA232">
                <wp:extent cx="5759450" cy="81502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talsmallar_försättsblad_2.pdf"/>
                        <pic:cNvPicPr/>
                      </pic:nvPicPr>
                      <pic:blipFill>
                        <a:blip r:embed="rId10">
                          <a:extLst>
                            <a:ext uri="{28A0092B-C50C-407E-A947-70E740481C1C}">
                              <a14:useLocalDpi xmlns:a14="http://schemas.microsoft.com/office/drawing/2010/main" val="0"/>
                            </a:ext>
                          </a:extLst>
                        </a:blip>
                        <a:stretch>
                          <a:fillRect/>
                        </a:stretch>
                      </pic:blipFill>
                      <pic:spPr>
                        <a:xfrm>
                          <a:off x="0" y="0"/>
                          <a:ext cx="5759450" cy="8150225"/>
                        </a:xfrm>
                        <a:prstGeom prst="rect">
                          <a:avLst/>
                        </a:prstGeom>
                      </pic:spPr>
                    </pic:pic>
                  </a:graphicData>
                </a:graphic>
              </wp:inline>
            </w:drawing>
          </w:r>
          <w:bookmarkStart w:id="0" w:name="_GoBack"/>
          <w:bookmarkEnd w:id="0"/>
          <w:r>
            <w:rPr>
              <w:sz w:val="48"/>
              <w:szCs w:val="48"/>
            </w:rPr>
            <w:br w:type="page"/>
          </w:r>
        </w:p>
      </w:sdtContent>
    </w:sdt>
    <w:p w14:paraId="33A8F88D" w14:textId="57E19636" w:rsidR="003F3A48" w:rsidRPr="003F3A48" w:rsidRDefault="001734F9" w:rsidP="001734F9">
      <w:pPr>
        <w:spacing w:after="160" w:line="259" w:lineRule="auto"/>
        <w:jc w:val="center"/>
        <w:rPr>
          <w:sz w:val="48"/>
          <w:szCs w:val="48"/>
        </w:rPr>
      </w:pPr>
      <w:r>
        <w:rPr>
          <w:sz w:val="48"/>
          <w:szCs w:val="48"/>
        </w:rPr>
        <w:lastRenderedPageBreak/>
        <w:t>VD-</w:t>
      </w:r>
      <w:r w:rsidR="003F3A48" w:rsidRPr="003F3A48">
        <w:rPr>
          <w:sz w:val="48"/>
          <w:szCs w:val="48"/>
        </w:rPr>
        <w:t>AVTAL</w:t>
      </w:r>
    </w:p>
    <w:p w14:paraId="7454178E" w14:textId="611969B2" w:rsidR="003F3A48" w:rsidRPr="003F3A48" w:rsidRDefault="34C03499" w:rsidP="34C03499">
      <w:pPr>
        <w:spacing w:before="600" w:after="240" w:line="276" w:lineRule="auto"/>
        <w:jc w:val="both"/>
        <w:rPr>
          <w:sz w:val="24"/>
          <w:szCs w:val="24"/>
        </w:rPr>
      </w:pPr>
      <w:r w:rsidRPr="34C03499">
        <w:rPr>
          <w:sz w:val="24"/>
          <w:szCs w:val="24"/>
        </w:rPr>
        <w:t xml:space="preserve">Härmed har följande VD-avtal ingått mellan </w:t>
      </w:r>
      <w:r w:rsidRPr="34C03499">
        <w:rPr>
          <w:color w:val="FF0000"/>
          <w:sz w:val="24"/>
          <w:szCs w:val="24"/>
        </w:rPr>
        <w:t xml:space="preserve">Petro Jet AB </w:t>
      </w:r>
      <w:r w:rsidRPr="34C03499">
        <w:rPr>
          <w:sz w:val="24"/>
          <w:szCs w:val="24"/>
        </w:rPr>
        <w:t xml:space="preserve">med organisationsnummer </w:t>
      </w:r>
      <w:r w:rsidRPr="34C03499">
        <w:rPr>
          <w:color w:val="FF0000"/>
          <w:sz w:val="24"/>
          <w:szCs w:val="24"/>
        </w:rPr>
        <w:t>556917–0123</w:t>
      </w:r>
      <w:r w:rsidRPr="34C03499">
        <w:rPr>
          <w:sz w:val="24"/>
          <w:szCs w:val="24"/>
        </w:rPr>
        <w:t xml:space="preserve">, med adress </w:t>
      </w:r>
      <w:r w:rsidRPr="34C03499">
        <w:rPr>
          <w:color w:val="FF0000"/>
          <w:sz w:val="24"/>
          <w:szCs w:val="24"/>
        </w:rPr>
        <w:t xml:space="preserve">Major Nilssonsgatan 26, 223 45 Malmö </w:t>
      </w:r>
      <w:r w:rsidRPr="34C03499">
        <w:rPr>
          <w:sz w:val="24"/>
          <w:szCs w:val="24"/>
        </w:rPr>
        <w:t xml:space="preserve">(hädanefter ”Bolaget”), och </w:t>
      </w:r>
      <w:r w:rsidRPr="34C03499">
        <w:rPr>
          <w:color w:val="FF0000"/>
          <w:sz w:val="24"/>
          <w:szCs w:val="24"/>
        </w:rPr>
        <w:t xml:space="preserve">Ambjörn Andersson </w:t>
      </w:r>
      <w:r w:rsidRPr="34C03499">
        <w:rPr>
          <w:sz w:val="24"/>
          <w:szCs w:val="24"/>
        </w:rPr>
        <w:t xml:space="preserve">med personnummer </w:t>
      </w:r>
      <w:r w:rsidRPr="34C03499">
        <w:rPr>
          <w:color w:val="FF0000"/>
          <w:sz w:val="24"/>
          <w:szCs w:val="24"/>
        </w:rPr>
        <w:t xml:space="preserve">820307–5213 </w:t>
      </w:r>
      <w:r w:rsidRPr="34C03499">
        <w:rPr>
          <w:sz w:val="24"/>
          <w:szCs w:val="24"/>
        </w:rPr>
        <w:t xml:space="preserve">och adress </w:t>
      </w:r>
      <w:r w:rsidRPr="34C03499">
        <w:rPr>
          <w:color w:val="FF0000"/>
          <w:sz w:val="24"/>
          <w:szCs w:val="24"/>
        </w:rPr>
        <w:t xml:space="preserve">Storgatan 27, 753 31 Uppsala </w:t>
      </w:r>
      <w:r w:rsidRPr="34C03499">
        <w:rPr>
          <w:sz w:val="24"/>
          <w:szCs w:val="24"/>
        </w:rPr>
        <w:t>(hädanefter ”VD”).</w:t>
      </w:r>
      <w:bookmarkStart w:id="1" w:name="_Hlk15913212"/>
      <w:bookmarkEnd w:id="1"/>
    </w:p>
    <w:p w14:paraId="591896B9" w14:textId="77777777" w:rsidR="003F3A48" w:rsidRPr="003F3A48" w:rsidRDefault="003F3A48" w:rsidP="003F3A48">
      <w:pPr>
        <w:spacing w:before="360" w:after="240" w:line="276" w:lineRule="auto"/>
        <w:jc w:val="both"/>
        <w:rPr>
          <w:szCs w:val="28"/>
        </w:rPr>
      </w:pPr>
      <w:r w:rsidRPr="003F3A48">
        <w:rPr>
          <w:szCs w:val="28"/>
        </w:rPr>
        <w:t>Avtalet och dess bilagor</w:t>
      </w:r>
    </w:p>
    <w:p w14:paraId="1F5B2607" w14:textId="77777777" w:rsidR="003F3A48" w:rsidRPr="003F3A48" w:rsidRDefault="34C03499" w:rsidP="34C03499">
      <w:pPr>
        <w:rPr>
          <w:sz w:val="24"/>
          <w:szCs w:val="24"/>
        </w:rPr>
      </w:pPr>
      <w:r w:rsidRPr="34C03499">
        <w:rPr>
          <w:sz w:val="24"/>
          <w:szCs w:val="24"/>
        </w:rPr>
        <w:t>Omfattas av detta dokument och följande Bilagor:</w:t>
      </w:r>
    </w:p>
    <w:p w14:paraId="1730BAEC" w14:textId="1379896D" w:rsidR="003F3A48" w:rsidRDefault="34C03499" w:rsidP="34C03499">
      <w:pPr>
        <w:rPr>
          <w:color w:val="FF0000"/>
          <w:sz w:val="24"/>
          <w:szCs w:val="24"/>
        </w:rPr>
      </w:pPr>
      <w:r w:rsidRPr="34C03499">
        <w:rPr>
          <w:color w:val="FF0000"/>
          <w:sz w:val="24"/>
          <w:szCs w:val="24"/>
        </w:rPr>
        <w:t xml:space="preserve">1. VD-instruktion </w:t>
      </w:r>
    </w:p>
    <w:p w14:paraId="3899D87D" w14:textId="7F7ECAD4" w:rsidR="00B0138F" w:rsidRPr="003F3A48" w:rsidRDefault="34C03499" w:rsidP="34C03499">
      <w:pPr>
        <w:rPr>
          <w:color w:val="FF0000"/>
          <w:sz w:val="24"/>
          <w:szCs w:val="24"/>
        </w:rPr>
      </w:pPr>
      <w:r w:rsidRPr="34C03499">
        <w:rPr>
          <w:color w:val="FF0000"/>
          <w:sz w:val="24"/>
          <w:szCs w:val="24"/>
        </w:rPr>
        <w:t>2. Beräkningsgrunden för ersättning</w:t>
      </w:r>
    </w:p>
    <w:p w14:paraId="437F9DAA" w14:textId="77777777" w:rsidR="003F3A48" w:rsidRPr="003F3A48" w:rsidRDefault="003F3A48" w:rsidP="34C03499">
      <w:pPr>
        <w:rPr>
          <w:sz w:val="24"/>
          <w:szCs w:val="24"/>
        </w:rPr>
      </w:pPr>
    </w:p>
    <w:p w14:paraId="11D069DD" w14:textId="77777777" w:rsidR="003F3A48" w:rsidRPr="003F3A48" w:rsidRDefault="34C03499" w:rsidP="34C03499">
      <w:pPr>
        <w:spacing w:line="276" w:lineRule="auto"/>
        <w:rPr>
          <w:sz w:val="24"/>
          <w:szCs w:val="24"/>
        </w:rPr>
      </w:pPr>
      <w:r w:rsidRPr="34C03499">
        <w:rPr>
          <w:sz w:val="24"/>
          <w:szCs w:val="24"/>
        </w:rPr>
        <w:t>För det fall att det föreligger diskrepans i handlingarnas innehåll har Detta huvuddokument har företräde framför bilagorna.</w:t>
      </w:r>
    </w:p>
    <w:p w14:paraId="0379F45E" w14:textId="0D4013C9" w:rsidR="003F3A48" w:rsidRDefault="003F3A48" w:rsidP="34C03499">
      <w:pPr>
        <w:spacing w:line="276" w:lineRule="auto"/>
        <w:rPr>
          <w:sz w:val="24"/>
          <w:szCs w:val="24"/>
        </w:rPr>
      </w:pPr>
    </w:p>
    <w:p w14:paraId="7084D73F" w14:textId="77777777" w:rsidR="004E5605" w:rsidRDefault="00891E40" w:rsidP="004E5605">
      <w:pPr>
        <w:pStyle w:val="Liststycke"/>
        <w:numPr>
          <w:ilvl w:val="0"/>
          <w:numId w:val="1"/>
        </w:numPr>
        <w:spacing w:line="276" w:lineRule="auto"/>
        <w:ind w:left="426" w:hanging="437"/>
        <w:rPr>
          <w:szCs w:val="28"/>
        </w:rPr>
      </w:pPr>
      <w:r w:rsidRPr="004E5605">
        <w:rPr>
          <w:szCs w:val="28"/>
        </w:rPr>
        <w:t>Anställningsvillkor och arbetsuppgifter</w:t>
      </w:r>
    </w:p>
    <w:p w14:paraId="6C302EA1" w14:textId="524588AA" w:rsidR="00891E40" w:rsidRPr="00E91509" w:rsidRDefault="34C03499" w:rsidP="34C03499">
      <w:pPr>
        <w:pStyle w:val="Liststycke"/>
        <w:numPr>
          <w:ilvl w:val="1"/>
          <w:numId w:val="5"/>
        </w:numPr>
        <w:spacing w:line="276" w:lineRule="auto"/>
        <w:rPr>
          <w:sz w:val="24"/>
          <w:szCs w:val="24"/>
        </w:rPr>
      </w:pPr>
      <w:r w:rsidRPr="34C03499">
        <w:rPr>
          <w:sz w:val="24"/>
          <w:szCs w:val="24"/>
        </w:rPr>
        <w:t xml:space="preserve">Ambjörn Andersson anställs från och med den </w:t>
      </w:r>
      <w:r w:rsidRPr="34C03499">
        <w:rPr>
          <w:color w:val="FF0000"/>
          <w:sz w:val="24"/>
          <w:szCs w:val="24"/>
        </w:rPr>
        <w:t xml:space="preserve">5 september 2019 </w:t>
      </w:r>
      <w:r w:rsidRPr="34C03499">
        <w:rPr>
          <w:sz w:val="24"/>
          <w:szCs w:val="24"/>
        </w:rPr>
        <w:t xml:space="preserve">tills vidare som verkställande direktör VD i </w:t>
      </w:r>
      <w:r w:rsidRPr="34C03499">
        <w:rPr>
          <w:color w:val="FF0000"/>
          <w:sz w:val="24"/>
          <w:szCs w:val="24"/>
        </w:rPr>
        <w:t xml:space="preserve">Petro Jet AB </w:t>
      </w:r>
      <w:r w:rsidRPr="34C03499">
        <w:rPr>
          <w:sz w:val="24"/>
          <w:szCs w:val="24"/>
        </w:rPr>
        <w:t xml:space="preserve">med placering </w:t>
      </w:r>
      <w:r w:rsidRPr="34C03499">
        <w:rPr>
          <w:color w:val="FF0000"/>
          <w:sz w:val="24"/>
          <w:szCs w:val="24"/>
        </w:rPr>
        <w:t>i Malmö.</w:t>
      </w:r>
    </w:p>
    <w:p w14:paraId="20FEC7F1" w14:textId="77777777" w:rsidR="00E91509" w:rsidRPr="00E91509" w:rsidRDefault="00E91509" w:rsidP="34C03499">
      <w:pPr>
        <w:pStyle w:val="Liststycke"/>
        <w:spacing w:line="276" w:lineRule="auto"/>
        <w:ind w:left="792"/>
        <w:rPr>
          <w:sz w:val="24"/>
          <w:szCs w:val="24"/>
        </w:rPr>
      </w:pPr>
    </w:p>
    <w:p w14:paraId="2F31028E" w14:textId="44ED95AA" w:rsidR="00E91509" w:rsidRDefault="34C03499" w:rsidP="34C03499">
      <w:pPr>
        <w:pStyle w:val="Liststycke"/>
        <w:numPr>
          <w:ilvl w:val="1"/>
          <w:numId w:val="5"/>
        </w:numPr>
        <w:spacing w:line="276" w:lineRule="auto"/>
        <w:jc w:val="both"/>
        <w:rPr>
          <w:sz w:val="24"/>
          <w:szCs w:val="24"/>
        </w:rPr>
      </w:pPr>
      <w:r w:rsidRPr="34C03499">
        <w:rPr>
          <w:sz w:val="24"/>
          <w:szCs w:val="24"/>
        </w:rPr>
        <w:t xml:space="preserve">VD ska sköta den löpande förvaltningen av Bolaget i enlighet med aktiebolagslagens regler samt enligt styrelsens riktlinjer och anvisningar. Vd ska utföra sitt arbete i enlighet med av styrelsen beslutad vd-instruktion. Nu gällande instruktion framgår av bilaga 1.  </w:t>
      </w:r>
    </w:p>
    <w:p w14:paraId="699380A8" w14:textId="77777777" w:rsidR="005529E7" w:rsidRPr="00E91509" w:rsidRDefault="005529E7" w:rsidP="34C03499">
      <w:pPr>
        <w:pStyle w:val="Liststycke"/>
        <w:spacing w:line="276" w:lineRule="auto"/>
        <w:ind w:left="792"/>
        <w:jc w:val="both"/>
        <w:rPr>
          <w:sz w:val="24"/>
          <w:szCs w:val="24"/>
        </w:rPr>
      </w:pPr>
    </w:p>
    <w:p w14:paraId="407B2EDE" w14:textId="5098BFDE" w:rsidR="00BA014E" w:rsidRDefault="34C03499" w:rsidP="34C03499">
      <w:pPr>
        <w:pStyle w:val="Liststycke"/>
        <w:numPr>
          <w:ilvl w:val="1"/>
          <w:numId w:val="5"/>
        </w:numPr>
        <w:spacing w:line="276" w:lineRule="auto"/>
        <w:rPr>
          <w:color w:val="FF0000"/>
          <w:sz w:val="24"/>
          <w:szCs w:val="24"/>
        </w:rPr>
      </w:pPr>
      <w:r w:rsidRPr="34C03499">
        <w:rPr>
          <w:sz w:val="24"/>
          <w:szCs w:val="24"/>
        </w:rPr>
        <w:t xml:space="preserve">VD skall rapportera till </w:t>
      </w:r>
      <w:r w:rsidRPr="34C03499">
        <w:rPr>
          <w:color w:val="FF0000"/>
          <w:sz w:val="24"/>
          <w:szCs w:val="24"/>
        </w:rPr>
        <w:t>(</w:t>
      </w:r>
      <w:proofErr w:type="spellStart"/>
      <w:r w:rsidRPr="34C03499">
        <w:rPr>
          <w:color w:val="FF0000"/>
          <w:sz w:val="24"/>
          <w:szCs w:val="24"/>
        </w:rPr>
        <w:t>xxxxxx</w:t>
      </w:r>
      <w:proofErr w:type="spellEnd"/>
      <w:r w:rsidRPr="34C03499">
        <w:rPr>
          <w:color w:val="FF0000"/>
          <w:sz w:val="24"/>
          <w:szCs w:val="24"/>
        </w:rPr>
        <w:t xml:space="preserve">). </w:t>
      </w:r>
    </w:p>
    <w:p w14:paraId="6B616267" w14:textId="671DB573" w:rsidR="007E41AB" w:rsidRDefault="007E41AB" w:rsidP="34C03499">
      <w:pPr>
        <w:spacing w:line="276" w:lineRule="auto"/>
        <w:rPr>
          <w:color w:val="FF0000"/>
          <w:sz w:val="24"/>
          <w:szCs w:val="24"/>
        </w:rPr>
      </w:pPr>
    </w:p>
    <w:p w14:paraId="08F74F6C" w14:textId="69ABC442" w:rsidR="0057200D" w:rsidRPr="00662B88" w:rsidRDefault="00C77827" w:rsidP="0057200D">
      <w:pPr>
        <w:pStyle w:val="Liststycke"/>
        <w:numPr>
          <w:ilvl w:val="0"/>
          <w:numId w:val="1"/>
        </w:numPr>
        <w:spacing w:line="276" w:lineRule="auto"/>
        <w:ind w:left="426" w:hanging="426"/>
        <w:rPr>
          <w:szCs w:val="28"/>
        </w:rPr>
      </w:pPr>
      <w:r w:rsidRPr="00662B88">
        <w:rPr>
          <w:szCs w:val="28"/>
        </w:rPr>
        <w:t xml:space="preserve">Månadslön </w:t>
      </w:r>
      <w:r w:rsidR="00464F11" w:rsidRPr="00662B88">
        <w:rPr>
          <w:szCs w:val="28"/>
        </w:rPr>
        <w:t>och andra förmåner</w:t>
      </w:r>
    </w:p>
    <w:p w14:paraId="7D94FEED" w14:textId="19EBB626" w:rsidR="0057200D" w:rsidRDefault="34C03499" w:rsidP="34C03499">
      <w:pPr>
        <w:pStyle w:val="Liststycke"/>
        <w:spacing w:line="276" w:lineRule="auto"/>
        <w:ind w:left="851" w:hanging="425"/>
        <w:jc w:val="both"/>
        <w:rPr>
          <w:rFonts w:eastAsia="Times New Roman"/>
          <w:sz w:val="24"/>
          <w:szCs w:val="24"/>
        </w:rPr>
      </w:pPr>
      <w:r w:rsidRPr="34C03499">
        <w:rPr>
          <w:rFonts w:eastAsia="Times New Roman"/>
          <w:sz w:val="24"/>
          <w:szCs w:val="24"/>
        </w:rPr>
        <w:t>2.1. VD erhåller vid anställningens början en lön om (</w:t>
      </w:r>
      <w:proofErr w:type="spellStart"/>
      <w:r w:rsidRPr="34C03499">
        <w:rPr>
          <w:rFonts w:eastAsia="Times New Roman"/>
          <w:sz w:val="24"/>
          <w:szCs w:val="24"/>
        </w:rPr>
        <w:t>xxxxxxx</w:t>
      </w:r>
      <w:proofErr w:type="spellEnd"/>
      <w:r w:rsidRPr="34C03499">
        <w:rPr>
          <w:rFonts w:eastAsia="Times New Roman"/>
          <w:sz w:val="24"/>
          <w:szCs w:val="24"/>
        </w:rPr>
        <w:t>) kronor per månad i och betalas ut månatligen i samband med Bolagets ordinarie löneutbetalning för tjänstemän.</w:t>
      </w:r>
    </w:p>
    <w:p w14:paraId="13AAF390" w14:textId="204E8D38" w:rsidR="00B0138F" w:rsidRDefault="00B0138F" w:rsidP="34C03499">
      <w:pPr>
        <w:pStyle w:val="Liststycke"/>
        <w:spacing w:line="276" w:lineRule="auto"/>
        <w:ind w:left="851" w:hanging="425"/>
        <w:jc w:val="both"/>
        <w:rPr>
          <w:sz w:val="24"/>
          <w:szCs w:val="24"/>
        </w:rPr>
      </w:pPr>
    </w:p>
    <w:p w14:paraId="38877184" w14:textId="2002FA24" w:rsidR="00B0138F" w:rsidRDefault="34C03499" w:rsidP="34C03499">
      <w:pPr>
        <w:pStyle w:val="Liststycke"/>
        <w:spacing w:line="276" w:lineRule="auto"/>
        <w:ind w:left="851" w:hanging="425"/>
        <w:jc w:val="both"/>
        <w:rPr>
          <w:sz w:val="24"/>
          <w:szCs w:val="24"/>
        </w:rPr>
      </w:pPr>
      <w:r w:rsidRPr="34C03499">
        <w:rPr>
          <w:sz w:val="24"/>
          <w:szCs w:val="24"/>
        </w:rPr>
        <w:t>2.2. Utöver ordinarie månadslön är vd berättigad till en särskild resultatrelaterad ersättning (bonus, tantiem eller annan dylik ersättning). Beräkningsgrunden för denna ersättning finns i bilaga 2.</w:t>
      </w:r>
      <w:bookmarkStart w:id="2" w:name="_Hlk15917532"/>
      <w:bookmarkEnd w:id="2"/>
    </w:p>
    <w:p w14:paraId="2D42EA55" w14:textId="70DFCFEA" w:rsidR="00E81114" w:rsidRDefault="00E81114" w:rsidP="34C03499">
      <w:pPr>
        <w:pStyle w:val="Liststycke"/>
        <w:spacing w:line="276" w:lineRule="auto"/>
        <w:ind w:left="851" w:hanging="425"/>
        <w:jc w:val="both"/>
        <w:rPr>
          <w:sz w:val="24"/>
          <w:szCs w:val="24"/>
        </w:rPr>
      </w:pPr>
    </w:p>
    <w:p w14:paraId="17DE84FA" w14:textId="26A2C076" w:rsidR="001B5C88" w:rsidRDefault="34C03499" w:rsidP="34C03499">
      <w:pPr>
        <w:pStyle w:val="Liststycke"/>
        <w:spacing w:line="276" w:lineRule="auto"/>
        <w:ind w:left="851" w:hanging="425"/>
        <w:rPr>
          <w:sz w:val="24"/>
          <w:szCs w:val="24"/>
        </w:rPr>
      </w:pPr>
      <w:r w:rsidRPr="34C03499">
        <w:rPr>
          <w:sz w:val="24"/>
          <w:szCs w:val="24"/>
        </w:rPr>
        <w:t>2.3. Ersättning för eventuellt deltagande i bolagets styrelse, anses ingå i den avtalade månadslönen.</w:t>
      </w:r>
    </w:p>
    <w:p w14:paraId="4CBE3B25" w14:textId="77777777" w:rsidR="004D502B" w:rsidRPr="001B5C88" w:rsidRDefault="004D502B" w:rsidP="001B5C88">
      <w:pPr>
        <w:pStyle w:val="Liststycke"/>
        <w:spacing w:line="276" w:lineRule="auto"/>
        <w:ind w:left="851" w:hanging="425"/>
        <w:rPr>
          <w:sz w:val="21"/>
          <w:szCs w:val="21"/>
        </w:rPr>
      </w:pPr>
    </w:p>
    <w:p w14:paraId="598035F4" w14:textId="7F3E9B42" w:rsidR="004D502B" w:rsidRPr="00664D98" w:rsidRDefault="004D502B" w:rsidP="004D502B">
      <w:pPr>
        <w:spacing w:line="276" w:lineRule="auto"/>
        <w:jc w:val="both"/>
        <w:rPr>
          <w:szCs w:val="28"/>
        </w:rPr>
      </w:pPr>
      <w:r w:rsidRPr="00664D98">
        <w:rPr>
          <w:szCs w:val="28"/>
        </w:rPr>
        <w:t>3.</w:t>
      </w:r>
      <w:r w:rsidR="000A00BB" w:rsidRPr="00664D98">
        <w:rPr>
          <w:szCs w:val="28"/>
        </w:rPr>
        <w:t xml:space="preserve">    Lönerevision </w:t>
      </w:r>
    </w:p>
    <w:p w14:paraId="1FD71FED" w14:textId="1AEB651F" w:rsidR="000A00BB" w:rsidRPr="004D502B" w:rsidRDefault="34C03499" w:rsidP="34C03499">
      <w:pPr>
        <w:spacing w:line="276" w:lineRule="auto"/>
        <w:ind w:left="426" w:hanging="426"/>
        <w:jc w:val="both"/>
        <w:rPr>
          <w:sz w:val="24"/>
          <w:szCs w:val="24"/>
        </w:rPr>
      </w:pPr>
      <w:r w:rsidRPr="34C03499">
        <w:rPr>
          <w:sz w:val="24"/>
          <w:szCs w:val="24"/>
        </w:rPr>
        <w:t xml:space="preserve">       Lönerevision av Vd:s ersättningar ska ske årligen i </w:t>
      </w:r>
      <w:r w:rsidRPr="34C03499">
        <w:rPr>
          <w:color w:val="FF0000"/>
          <w:sz w:val="24"/>
          <w:szCs w:val="24"/>
        </w:rPr>
        <w:t>(</w:t>
      </w:r>
      <w:proofErr w:type="gramStart"/>
      <w:r w:rsidRPr="34C03499">
        <w:rPr>
          <w:color w:val="FF0000"/>
          <w:sz w:val="24"/>
          <w:szCs w:val="24"/>
        </w:rPr>
        <w:t>…….</w:t>
      </w:r>
      <w:proofErr w:type="gramEnd"/>
      <w:r w:rsidRPr="34C03499">
        <w:rPr>
          <w:color w:val="FF0000"/>
          <w:sz w:val="24"/>
          <w:szCs w:val="24"/>
        </w:rPr>
        <w:t>)</w:t>
      </w:r>
      <w:r w:rsidRPr="34C03499">
        <w:rPr>
          <w:sz w:val="24"/>
          <w:szCs w:val="24"/>
        </w:rPr>
        <w:t xml:space="preserve"> månad med början år </w:t>
      </w:r>
      <w:r w:rsidRPr="34C03499">
        <w:rPr>
          <w:color w:val="FF0000"/>
          <w:sz w:val="24"/>
          <w:szCs w:val="24"/>
        </w:rPr>
        <w:t xml:space="preserve">(……)  </w:t>
      </w:r>
      <w:r w:rsidRPr="34C03499">
        <w:rPr>
          <w:sz w:val="24"/>
          <w:szCs w:val="24"/>
        </w:rPr>
        <w:t>Till dess ny     överenskommelse träffats gäller tidigare löneförmåner.</w:t>
      </w:r>
    </w:p>
    <w:p w14:paraId="55382843" w14:textId="26244BE4" w:rsidR="00E81114" w:rsidRDefault="000A7BAF" w:rsidP="00662B88">
      <w:pPr>
        <w:pStyle w:val="Liststycke"/>
        <w:spacing w:line="276" w:lineRule="auto"/>
        <w:ind w:left="851" w:hanging="567"/>
        <w:jc w:val="both"/>
        <w:rPr>
          <w:sz w:val="21"/>
          <w:szCs w:val="21"/>
        </w:rPr>
      </w:pPr>
      <w:r>
        <w:rPr>
          <w:sz w:val="21"/>
          <w:szCs w:val="21"/>
        </w:rPr>
        <w:lastRenderedPageBreak/>
        <w:t xml:space="preserve">  </w:t>
      </w:r>
    </w:p>
    <w:p w14:paraId="729A4044" w14:textId="3947422D" w:rsidR="00C54222" w:rsidRPr="00DF13EA" w:rsidRDefault="004D502B" w:rsidP="00C54222">
      <w:pPr>
        <w:pStyle w:val="Liststycke"/>
        <w:spacing w:line="276" w:lineRule="auto"/>
        <w:ind w:left="851" w:hanging="851"/>
        <w:jc w:val="both"/>
        <w:rPr>
          <w:szCs w:val="28"/>
        </w:rPr>
      </w:pPr>
      <w:r>
        <w:rPr>
          <w:szCs w:val="28"/>
        </w:rPr>
        <w:t>4</w:t>
      </w:r>
      <w:r w:rsidR="00C54222" w:rsidRPr="00DF13EA">
        <w:rPr>
          <w:szCs w:val="28"/>
        </w:rPr>
        <w:t xml:space="preserve">. </w:t>
      </w:r>
      <w:r w:rsidR="00662B88">
        <w:rPr>
          <w:szCs w:val="28"/>
        </w:rPr>
        <w:t xml:space="preserve"> </w:t>
      </w:r>
      <w:r w:rsidR="00C54222" w:rsidRPr="00DF13EA">
        <w:rPr>
          <w:szCs w:val="28"/>
        </w:rPr>
        <w:t>Pension</w:t>
      </w:r>
    </w:p>
    <w:p w14:paraId="008C4FC6" w14:textId="15B75EBA" w:rsidR="00B0138F" w:rsidRDefault="34C03499" w:rsidP="34C03499">
      <w:pPr>
        <w:pStyle w:val="Liststycke"/>
        <w:spacing w:line="276" w:lineRule="auto"/>
        <w:ind w:left="426"/>
        <w:jc w:val="both"/>
        <w:rPr>
          <w:sz w:val="24"/>
          <w:szCs w:val="24"/>
        </w:rPr>
      </w:pPr>
      <w:r w:rsidRPr="34C03499">
        <w:rPr>
          <w:sz w:val="24"/>
          <w:szCs w:val="24"/>
        </w:rPr>
        <w:t xml:space="preserve">Bolaget ska göra pensionsavsättningar med ett belopp som motsvarar </w:t>
      </w:r>
      <w:r w:rsidRPr="34C03499">
        <w:rPr>
          <w:color w:val="FF0000"/>
          <w:sz w:val="24"/>
          <w:szCs w:val="24"/>
        </w:rPr>
        <w:t xml:space="preserve">…. % </w:t>
      </w:r>
      <w:r w:rsidRPr="34C03499">
        <w:rPr>
          <w:sz w:val="24"/>
          <w:szCs w:val="24"/>
        </w:rPr>
        <w:t>av Vd:s fasta månadslön. I   övrigt gäller beträffande pensions-, sjuk-, arbetsskade- och föräldralöneförmåner, samt försäkring vid   dödsfall, vad som anges i bilaga 2.</w:t>
      </w:r>
    </w:p>
    <w:p w14:paraId="36B9D1A0" w14:textId="11ABA89E" w:rsidR="00664D98" w:rsidRDefault="00664D98" w:rsidP="00AE0D7C">
      <w:pPr>
        <w:pStyle w:val="Liststycke"/>
        <w:spacing w:line="276" w:lineRule="auto"/>
        <w:ind w:left="426"/>
        <w:jc w:val="both"/>
        <w:rPr>
          <w:sz w:val="21"/>
          <w:szCs w:val="21"/>
        </w:rPr>
      </w:pPr>
    </w:p>
    <w:p w14:paraId="01705F70" w14:textId="5CCADB3F" w:rsidR="00664D98" w:rsidRDefault="00664D98" w:rsidP="00664D98">
      <w:pPr>
        <w:pStyle w:val="Liststycke"/>
        <w:spacing w:line="276" w:lineRule="auto"/>
        <w:ind w:left="426" w:hanging="426"/>
        <w:jc w:val="both"/>
        <w:rPr>
          <w:szCs w:val="28"/>
        </w:rPr>
      </w:pPr>
      <w:r w:rsidRPr="006955BD">
        <w:rPr>
          <w:szCs w:val="28"/>
        </w:rPr>
        <w:t xml:space="preserve">5.  </w:t>
      </w:r>
      <w:r w:rsidR="00AE1E5C" w:rsidRPr="006955BD">
        <w:rPr>
          <w:szCs w:val="28"/>
        </w:rPr>
        <w:t>Arbetstid</w:t>
      </w:r>
    </w:p>
    <w:p w14:paraId="06A1438D" w14:textId="63133D6F" w:rsidR="00660E97" w:rsidRDefault="34C03499" w:rsidP="34C03499">
      <w:pPr>
        <w:pStyle w:val="Liststycke"/>
        <w:spacing w:line="276" w:lineRule="auto"/>
        <w:ind w:left="426" w:hanging="426"/>
        <w:rPr>
          <w:sz w:val="24"/>
          <w:szCs w:val="24"/>
        </w:rPr>
      </w:pPr>
      <w:r w:rsidRPr="34C03499">
        <w:rPr>
          <w:sz w:val="24"/>
          <w:szCs w:val="24"/>
        </w:rPr>
        <w:t xml:space="preserve">    Ordinarie arbetstid är i genomsnitt </w:t>
      </w:r>
      <w:r w:rsidRPr="34C03499">
        <w:rPr>
          <w:color w:val="FF0000"/>
          <w:sz w:val="24"/>
          <w:szCs w:val="24"/>
        </w:rPr>
        <w:t>fyrtio</w:t>
      </w:r>
      <w:r w:rsidRPr="34C03499">
        <w:rPr>
          <w:sz w:val="24"/>
          <w:szCs w:val="24"/>
        </w:rPr>
        <w:t xml:space="preserve"> </w:t>
      </w:r>
      <w:r w:rsidRPr="34C03499">
        <w:rPr>
          <w:color w:val="FF0000"/>
          <w:sz w:val="24"/>
          <w:szCs w:val="24"/>
        </w:rPr>
        <w:t xml:space="preserve">(40) </w:t>
      </w:r>
      <w:r w:rsidRPr="34C03499">
        <w:rPr>
          <w:sz w:val="24"/>
          <w:szCs w:val="24"/>
        </w:rPr>
        <w:t>timmar per vecka. Tjänsten innefattar en förtroendetjänst med förtroendearbetstid, vilket innebär att ingen övertidskompensation utgår.</w:t>
      </w:r>
    </w:p>
    <w:p w14:paraId="5793EE51" w14:textId="77777777" w:rsidR="00630426" w:rsidRPr="00630426" w:rsidRDefault="00630426" w:rsidP="00660E97">
      <w:pPr>
        <w:pStyle w:val="Liststycke"/>
        <w:spacing w:line="276" w:lineRule="auto"/>
        <w:ind w:left="426" w:hanging="426"/>
        <w:rPr>
          <w:sz w:val="21"/>
          <w:szCs w:val="21"/>
        </w:rPr>
      </w:pPr>
    </w:p>
    <w:p w14:paraId="5086E22F" w14:textId="40057CE1" w:rsidR="00504DE6" w:rsidRDefault="00334134" w:rsidP="00660E97">
      <w:pPr>
        <w:pStyle w:val="Liststycke"/>
        <w:spacing w:line="276" w:lineRule="auto"/>
        <w:ind w:left="426" w:hanging="426"/>
        <w:rPr>
          <w:szCs w:val="28"/>
        </w:rPr>
      </w:pPr>
      <w:r>
        <w:rPr>
          <w:szCs w:val="28"/>
        </w:rPr>
        <w:t>6. Semester</w:t>
      </w:r>
    </w:p>
    <w:p w14:paraId="2D94A42C" w14:textId="1A3DAD33" w:rsidR="00334134" w:rsidRPr="00CB0249" w:rsidRDefault="34C03499" w:rsidP="34C03499">
      <w:pPr>
        <w:pStyle w:val="Liststycke"/>
        <w:spacing w:line="276" w:lineRule="auto"/>
        <w:ind w:left="284" w:hanging="284"/>
        <w:jc w:val="both"/>
        <w:rPr>
          <w:sz w:val="24"/>
          <w:szCs w:val="24"/>
        </w:rPr>
      </w:pPr>
      <w:r w:rsidRPr="34C03499">
        <w:rPr>
          <w:sz w:val="24"/>
          <w:szCs w:val="24"/>
        </w:rPr>
        <w:t xml:space="preserve">    Vd erhåller </w:t>
      </w:r>
      <w:r w:rsidRPr="34C03499">
        <w:rPr>
          <w:color w:val="FF0000"/>
          <w:sz w:val="24"/>
          <w:szCs w:val="24"/>
        </w:rPr>
        <w:t xml:space="preserve">(antal) </w:t>
      </w:r>
      <w:r w:rsidRPr="34C03499">
        <w:rPr>
          <w:sz w:val="24"/>
          <w:szCs w:val="24"/>
        </w:rPr>
        <w:t xml:space="preserve">betalda semesterdagar per </w:t>
      </w:r>
      <w:proofErr w:type="spellStart"/>
      <w:r w:rsidRPr="34C03499">
        <w:rPr>
          <w:sz w:val="24"/>
          <w:szCs w:val="24"/>
        </w:rPr>
        <w:t>semesterår</w:t>
      </w:r>
      <w:proofErr w:type="spellEnd"/>
      <w:r w:rsidRPr="34C03499">
        <w:rPr>
          <w:sz w:val="24"/>
          <w:szCs w:val="24"/>
        </w:rPr>
        <w:t xml:space="preserve">. Vd har rätt till </w:t>
      </w:r>
      <w:proofErr w:type="gramStart"/>
      <w:r w:rsidRPr="34C03499">
        <w:rPr>
          <w:sz w:val="24"/>
          <w:szCs w:val="24"/>
        </w:rPr>
        <w:t>full betald</w:t>
      </w:r>
      <w:proofErr w:type="gramEnd"/>
      <w:r w:rsidRPr="34C03499">
        <w:rPr>
          <w:sz w:val="24"/>
          <w:szCs w:val="24"/>
        </w:rPr>
        <w:t xml:space="preserve"> förskottssemester. Förläggningen av semestern bestäms i samråd med styrelsen. Förskottsutbetald semesterlön ska inte avräknas mot intjänad semesterersättning vid anställningens upphörande. I övrigt gäller semesterlagens regler.</w:t>
      </w:r>
    </w:p>
    <w:p w14:paraId="64CC20F0" w14:textId="06188842" w:rsidR="009D5F45" w:rsidRPr="00AF1A04" w:rsidRDefault="009D5F45" w:rsidP="00AF1A04">
      <w:pPr>
        <w:spacing w:line="276" w:lineRule="auto"/>
        <w:jc w:val="both"/>
        <w:rPr>
          <w:sz w:val="21"/>
          <w:szCs w:val="21"/>
        </w:rPr>
      </w:pPr>
    </w:p>
    <w:p w14:paraId="7630031F" w14:textId="2D39EC0F" w:rsidR="009D5F45" w:rsidRPr="00662B88" w:rsidRDefault="00334134" w:rsidP="003E096C">
      <w:pPr>
        <w:pStyle w:val="Liststycke"/>
        <w:spacing w:line="276" w:lineRule="auto"/>
        <w:ind w:left="284" w:hanging="284"/>
        <w:jc w:val="both"/>
        <w:rPr>
          <w:szCs w:val="28"/>
        </w:rPr>
      </w:pPr>
      <w:r>
        <w:rPr>
          <w:szCs w:val="28"/>
        </w:rPr>
        <w:t>7</w:t>
      </w:r>
      <w:r w:rsidR="009D5F45" w:rsidRPr="00662B88">
        <w:rPr>
          <w:szCs w:val="28"/>
        </w:rPr>
        <w:t xml:space="preserve">. </w:t>
      </w:r>
      <w:r w:rsidR="006E2361" w:rsidRPr="00662B88">
        <w:rPr>
          <w:szCs w:val="28"/>
        </w:rPr>
        <w:t>Ansvars</w:t>
      </w:r>
      <w:r w:rsidR="00662B88" w:rsidRPr="00662B88">
        <w:rPr>
          <w:szCs w:val="28"/>
        </w:rPr>
        <w:t xml:space="preserve">försäkring </w:t>
      </w:r>
    </w:p>
    <w:p w14:paraId="64AA402D" w14:textId="58ED912A" w:rsidR="00662B88" w:rsidRDefault="34C03499" w:rsidP="34C03499">
      <w:pPr>
        <w:pStyle w:val="Liststycke"/>
        <w:tabs>
          <w:tab w:val="left" w:pos="284"/>
          <w:tab w:val="left" w:pos="709"/>
        </w:tabs>
        <w:spacing w:line="276" w:lineRule="auto"/>
        <w:ind w:left="426" w:hanging="426"/>
        <w:jc w:val="both"/>
        <w:rPr>
          <w:sz w:val="21"/>
          <w:szCs w:val="21"/>
        </w:rPr>
      </w:pPr>
      <w:r w:rsidRPr="34C03499">
        <w:rPr>
          <w:sz w:val="21"/>
          <w:szCs w:val="21"/>
        </w:rPr>
        <w:t xml:space="preserve">   </w:t>
      </w:r>
      <w:r w:rsidRPr="34C03499">
        <w:rPr>
          <w:sz w:val="24"/>
          <w:szCs w:val="24"/>
        </w:rPr>
        <w:t xml:space="preserve">    Bolaget åtar sig att teckna och bekosta en ansvarsförsäkring till förmån för Vd för det personliga betalningsansvar som Vd på grund av sina uppdrag kan komma att ådra sig.</w:t>
      </w:r>
    </w:p>
    <w:p w14:paraId="2CE6E6A1" w14:textId="312A7752" w:rsidR="00AF1A04" w:rsidRDefault="00AF1A04" w:rsidP="00662B88">
      <w:pPr>
        <w:pStyle w:val="Liststycke"/>
        <w:tabs>
          <w:tab w:val="left" w:pos="284"/>
          <w:tab w:val="left" w:pos="709"/>
        </w:tabs>
        <w:spacing w:line="276" w:lineRule="auto"/>
        <w:ind w:left="426" w:hanging="426"/>
        <w:jc w:val="both"/>
        <w:rPr>
          <w:sz w:val="21"/>
          <w:szCs w:val="21"/>
        </w:rPr>
      </w:pPr>
    </w:p>
    <w:p w14:paraId="45304D8B" w14:textId="403057CC" w:rsidR="00AF1A04" w:rsidRDefault="00AF1A04" w:rsidP="00662B88">
      <w:pPr>
        <w:pStyle w:val="Liststycke"/>
        <w:tabs>
          <w:tab w:val="left" w:pos="284"/>
          <w:tab w:val="left" w:pos="709"/>
        </w:tabs>
        <w:spacing w:line="276" w:lineRule="auto"/>
        <w:ind w:left="426" w:hanging="426"/>
        <w:jc w:val="both"/>
        <w:rPr>
          <w:szCs w:val="28"/>
        </w:rPr>
      </w:pPr>
      <w:r w:rsidRPr="00431AA1">
        <w:rPr>
          <w:szCs w:val="28"/>
        </w:rPr>
        <w:t xml:space="preserve">8. </w:t>
      </w:r>
      <w:proofErr w:type="spellStart"/>
      <w:r w:rsidR="00431AA1">
        <w:rPr>
          <w:szCs w:val="28"/>
        </w:rPr>
        <w:t>Häls</w:t>
      </w:r>
      <w:r w:rsidR="004B7FC3">
        <w:rPr>
          <w:szCs w:val="28"/>
        </w:rPr>
        <w:t>o</w:t>
      </w:r>
      <w:proofErr w:type="spellEnd"/>
      <w:r w:rsidR="004B7FC3">
        <w:rPr>
          <w:szCs w:val="28"/>
        </w:rPr>
        <w:t xml:space="preserve"> – och sjukvård</w:t>
      </w:r>
    </w:p>
    <w:p w14:paraId="19A503CE" w14:textId="612A6AF2" w:rsidR="005D0603" w:rsidRDefault="34C03499" w:rsidP="34C03499">
      <w:pPr>
        <w:pStyle w:val="Liststycke"/>
        <w:tabs>
          <w:tab w:val="left" w:pos="284"/>
          <w:tab w:val="left" w:pos="709"/>
        </w:tabs>
        <w:spacing w:line="276" w:lineRule="auto"/>
        <w:ind w:left="426" w:hanging="426"/>
        <w:jc w:val="both"/>
        <w:rPr>
          <w:sz w:val="24"/>
          <w:szCs w:val="24"/>
        </w:rPr>
      </w:pPr>
      <w:r w:rsidRPr="34C03499">
        <w:rPr>
          <w:sz w:val="24"/>
          <w:szCs w:val="24"/>
        </w:rPr>
        <w:t xml:space="preserve">    Bolaget tecknar en särskild sjukvårdsförsäkring för VD.</w:t>
      </w:r>
    </w:p>
    <w:p w14:paraId="758BE288" w14:textId="77777777" w:rsidR="001E4548" w:rsidRPr="00EC04A7" w:rsidRDefault="001E4548" w:rsidP="00EC04A7">
      <w:pPr>
        <w:pStyle w:val="Liststycke"/>
        <w:tabs>
          <w:tab w:val="left" w:pos="284"/>
          <w:tab w:val="left" w:pos="709"/>
        </w:tabs>
        <w:spacing w:line="276" w:lineRule="auto"/>
        <w:ind w:left="426" w:hanging="426"/>
        <w:jc w:val="both"/>
        <w:rPr>
          <w:sz w:val="21"/>
          <w:szCs w:val="21"/>
        </w:rPr>
      </w:pPr>
    </w:p>
    <w:p w14:paraId="0E697825" w14:textId="37E953D1" w:rsidR="001E4548" w:rsidRDefault="00431AA1" w:rsidP="001E4548">
      <w:pPr>
        <w:pStyle w:val="Liststycke"/>
        <w:tabs>
          <w:tab w:val="left" w:pos="284"/>
          <w:tab w:val="left" w:pos="709"/>
        </w:tabs>
        <w:spacing w:line="276" w:lineRule="auto"/>
        <w:ind w:left="426" w:hanging="426"/>
        <w:jc w:val="both"/>
        <w:rPr>
          <w:szCs w:val="28"/>
        </w:rPr>
      </w:pPr>
      <w:r w:rsidRPr="00431AA1">
        <w:rPr>
          <w:szCs w:val="28"/>
        </w:rPr>
        <w:t>9.</w:t>
      </w:r>
      <w:r w:rsidR="00086380">
        <w:rPr>
          <w:szCs w:val="28"/>
        </w:rPr>
        <w:t xml:space="preserve"> </w:t>
      </w:r>
      <w:r w:rsidR="007F2299">
        <w:rPr>
          <w:szCs w:val="28"/>
        </w:rPr>
        <w:t xml:space="preserve">Bilförmån </w:t>
      </w:r>
    </w:p>
    <w:p w14:paraId="66FE1290" w14:textId="3355B7BB" w:rsidR="00581C9F" w:rsidRPr="007F2299" w:rsidRDefault="34C03499" w:rsidP="34C03499">
      <w:pPr>
        <w:pStyle w:val="Liststycke"/>
        <w:tabs>
          <w:tab w:val="left" w:pos="284"/>
          <w:tab w:val="left" w:pos="709"/>
        </w:tabs>
        <w:spacing w:line="276" w:lineRule="auto"/>
        <w:ind w:left="284" w:hanging="284"/>
        <w:jc w:val="both"/>
        <w:rPr>
          <w:sz w:val="24"/>
          <w:szCs w:val="24"/>
        </w:rPr>
      </w:pPr>
      <w:r w:rsidRPr="34C03499">
        <w:rPr>
          <w:sz w:val="24"/>
          <w:szCs w:val="24"/>
        </w:rPr>
        <w:t xml:space="preserve">    Vd erhåller en tjänstebil av märket </w:t>
      </w:r>
      <w:r w:rsidRPr="34C03499">
        <w:rPr>
          <w:color w:val="FF0000"/>
          <w:sz w:val="24"/>
          <w:szCs w:val="24"/>
        </w:rPr>
        <w:t>(Mercedes)</w:t>
      </w:r>
      <w:r w:rsidRPr="34C03499">
        <w:rPr>
          <w:sz w:val="24"/>
          <w:szCs w:val="24"/>
        </w:rPr>
        <w:t xml:space="preserve">, modell </w:t>
      </w:r>
      <w:r w:rsidRPr="34C03499">
        <w:rPr>
          <w:color w:val="FF0000"/>
          <w:sz w:val="24"/>
          <w:szCs w:val="24"/>
        </w:rPr>
        <w:t xml:space="preserve">(S-Klass Sedan) </w:t>
      </w:r>
      <w:r w:rsidRPr="34C03499">
        <w:rPr>
          <w:sz w:val="24"/>
          <w:szCs w:val="24"/>
        </w:rPr>
        <w:t xml:space="preserve">eller annan bil i motsvarande prisklass. Bilen får bytas ut vart </w:t>
      </w:r>
      <w:r w:rsidRPr="34C03499">
        <w:rPr>
          <w:color w:val="FF0000"/>
          <w:sz w:val="24"/>
          <w:szCs w:val="24"/>
        </w:rPr>
        <w:t xml:space="preserve">(antal) </w:t>
      </w:r>
      <w:r w:rsidRPr="34C03499">
        <w:rPr>
          <w:sz w:val="24"/>
          <w:szCs w:val="24"/>
        </w:rPr>
        <w:t xml:space="preserve">år. Bilen får även användas privat. Arbetsgivaren står för alla utgifter som är förenade med bilen, även utgifter för drivmedel. VD äger rätt att obegränsat använda bilen för privat körning i Sverige och utomlands. Om bilförmån inte längre önskas eller upphör skall VD ersättas för denna förmån med ett månatligt belopp motsvarande </w:t>
      </w:r>
      <w:r w:rsidRPr="34C03499">
        <w:rPr>
          <w:color w:val="FF0000"/>
          <w:sz w:val="24"/>
          <w:szCs w:val="24"/>
        </w:rPr>
        <w:t>(……) %</w:t>
      </w:r>
      <w:r w:rsidRPr="34C03499">
        <w:rPr>
          <w:sz w:val="24"/>
          <w:szCs w:val="24"/>
        </w:rPr>
        <w:t xml:space="preserve"> av gällande inkomstbasbelopp.</w:t>
      </w:r>
    </w:p>
    <w:p w14:paraId="1ADB6D03" w14:textId="77777777" w:rsidR="001E4548" w:rsidRPr="002E3FB9" w:rsidRDefault="001E4548" w:rsidP="34C03499">
      <w:pPr>
        <w:tabs>
          <w:tab w:val="left" w:pos="284"/>
          <w:tab w:val="left" w:pos="709"/>
        </w:tabs>
        <w:spacing w:line="276" w:lineRule="auto"/>
        <w:jc w:val="both"/>
        <w:rPr>
          <w:sz w:val="24"/>
          <w:szCs w:val="24"/>
        </w:rPr>
      </w:pPr>
    </w:p>
    <w:p w14:paraId="193C22B7" w14:textId="61CF6109" w:rsidR="001E4548" w:rsidRDefault="00431AA1" w:rsidP="001E4548">
      <w:pPr>
        <w:pStyle w:val="Liststycke"/>
        <w:tabs>
          <w:tab w:val="left" w:pos="284"/>
          <w:tab w:val="left" w:pos="709"/>
        </w:tabs>
        <w:spacing w:line="276" w:lineRule="auto"/>
        <w:ind w:left="426" w:hanging="426"/>
        <w:jc w:val="both"/>
        <w:rPr>
          <w:szCs w:val="28"/>
        </w:rPr>
      </w:pPr>
      <w:r w:rsidRPr="00431AA1">
        <w:rPr>
          <w:szCs w:val="28"/>
        </w:rPr>
        <w:t>10.</w:t>
      </w:r>
      <w:r w:rsidR="002E3FB9">
        <w:rPr>
          <w:szCs w:val="28"/>
        </w:rPr>
        <w:t xml:space="preserve"> </w:t>
      </w:r>
      <w:r w:rsidR="00B615CA">
        <w:rPr>
          <w:szCs w:val="28"/>
        </w:rPr>
        <w:t>R</w:t>
      </w:r>
      <w:r w:rsidR="0072365E">
        <w:rPr>
          <w:szCs w:val="28"/>
        </w:rPr>
        <w:t>esor i tjänsten och traktamenten</w:t>
      </w:r>
    </w:p>
    <w:p w14:paraId="6BCA79C6" w14:textId="7A765766" w:rsidR="0072365E" w:rsidRPr="008E7B97" w:rsidRDefault="34C03499" w:rsidP="34C03499">
      <w:pPr>
        <w:pStyle w:val="Liststycke"/>
        <w:tabs>
          <w:tab w:val="left" w:pos="284"/>
          <w:tab w:val="left" w:pos="709"/>
        </w:tabs>
        <w:spacing w:line="276" w:lineRule="auto"/>
        <w:ind w:left="426" w:hanging="426"/>
        <w:jc w:val="both"/>
        <w:rPr>
          <w:sz w:val="24"/>
          <w:szCs w:val="24"/>
        </w:rPr>
      </w:pPr>
      <w:r>
        <w:t xml:space="preserve"> </w:t>
      </w:r>
      <w:r w:rsidRPr="34C03499">
        <w:rPr>
          <w:sz w:val="24"/>
          <w:szCs w:val="24"/>
        </w:rPr>
        <w:t xml:space="preserve">     Vid tjänsteresor utgår ersättning för resor och traktamenten enligt vid Bolagets vid varje tidpunkt gällande resepolicy.</w:t>
      </w:r>
    </w:p>
    <w:p w14:paraId="4C12668E" w14:textId="77777777" w:rsidR="001E4548" w:rsidRPr="000866BD" w:rsidRDefault="001E4548" w:rsidP="34C03499">
      <w:pPr>
        <w:pStyle w:val="Liststycke"/>
        <w:tabs>
          <w:tab w:val="left" w:pos="284"/>
          <w:tab w:val="left" w:pos="709"/>
        </w:tabs>
        <w:spacing w:line="276" w:lineRule="auto"/>
        <w:ind w:left="426" w:hanging="426"/>
        <w:jc w:val="both"/>
        <w:rPr>
          <w:sz w:val="24"/>
          <w:szCs w:val="24"/>
        </w:rPr>
      </w:pPr>
    </w:p>
    <w:p w14:paraId="130814B6" w14:textId="6054FD38" w:rsidR="00431AA1" w:rsidRDefault="00431AA1" w:rsidP="00662B88">
      <w:pPr>
        <w:pStyle w:val="Liststycke"/>
        <w:tabs>
          <w:tab w:val="left" w:pos="284"/>
          <w:tab w:val="left" w:pos="709"/>
        </w:tabs>
        <w:spacing w:line="276" w:lineRule="auto"/>
        <w:ind w:left="426" w:hanging="426"/>
        <w:jc w:val="both"/>
        <w:rPr>
          <w:szCs w:val="28"/>
        </w:rPr>
      </w:pPr>
      <w:r w:rsidRPr="00431AA1">
        <w:rPr>
          <w:szCs w:val="28"/>
        </w:rPr>
        <w:t>11.</w:t>
      </w:r>
      <w:r w:rsidR="008E7B97">
        <w:rPr>
          <w:szCs w:val="28"/>
        </w:rPr>
        <w:t xml:space="preserve"> </w:t>
      </w:r>
      <w:r w:rsidR="00550795">
        <w:rPr>
          <w:szCs w:val="28"/>
        </w:rPr>
        <w:t>Fly</w:t>
      </w:r>
      <w:r w:rsidR="004C23F8">
        <w:rPr>
          <w:szCs w:val="28"/>
        </w:rPr>
        <w:t>ttkostnader</w:t>
      </w:r>
    </w:p>
    <w:p w14:paraId="1BC656B8" w14:textId="2A16A92D" w:rsidR="00A04D2C" w:rsidRDefault="34C03499" w:rsidP="34C03499">
      <w:pPr>
        <w:pStyle w:val="Liststycke"/>
        <w:tabs>
          <w:tab w:val="left" w:pos="284"/>
          <w:tab w:val="left" w:pos="709"/>
        </w:tabs>
        <w:spacing w:line="276" w:lineRule="auto"/>
        <w:ind w:left="426" w:hanging="426"/>
        <w:rPr>
          <w:sz w:val="21"/>
          <w:szCs w:val="21"/>
        </w:rPr>
      </w:pPr>
      <w:r>
        <w:t xml:space="preserve"> </w:t>
      </w:r>
      <w:r w:rsidRPr="34C03499">
        <w:rPr>
          <w:sz w:val="24"/>
          <w:szCs w:val="24"/>
        </w:rPr>
        <w:t xml:space="preserve">     Arbetsgivaren står för de flyttkostnader som är förenade med tjänstens tillträde. Med flyttkostnader avses kostnader för transport av bohag samt vd:s och dennes familjs resekostnader till arbetsorten.</w:t>
      </w:r>
    </w:p>
    <w:p w14:paraId="4264EF66" w14:textId="354103E8" w:rsidR="00E02BAC" w:rsidRDefault="00E02BAC" w:rsidP="00A04D2C">
      <w:pPr>
        <w:pStyle w:val="Liststycke"/>
        <w:tabs>
          <w:tab w:val="left" w:pos="284"/>
          <w:tab w:val="left" w:pos="709"/>
        </w:tabs>
        <w:spacing w:line="276" w:lineRule="auto"/>
        <w:ind w:left="426" w:hanging="426"/>
        <w:rPr>
          <w:sz w:val="21"/>
          <w:szCs w:val="21"/>
        </w:rPr>
      </w:pPr>
    </w:p>
    <w:p w14:paraId="1A3FABAF" w14:textId="6CD8050D" w:rsidR="00E02BAC" w:rsidRDefault="005D0CF5" w:rsidP="00A04D2C">
      <w:pPr>
        <w:pStyle w:val="Liststycke"/>
        <w:tabs>
          <w:tab w:val="left" w:pos="284"/>
          <w:tab w:val="left" w:pos="709"/>
        </w:tabs>
        <w:spacing w:line="276" w:lineRule="auto"/>
        <w:ind w:left="426" w:hanging="426"/>
        <w:rPr>
          <w:szCs w:val="28"/>
        </w:rPr>
      </w:pPr>
      <w:r>
        <w:rPr>
          <w:szCs w:val="28"/>
        </w:rPr>
        <w:t>12.</w:t>
      </w:r>
      <w:r w:rsidR="00756213">
        <w:rPr>
          <w:szCs w:val="28"/>
        </w:rPr>
        <w:t xml:space="preserve"> </w:t>
      </w:r>
      <w:r w:rsidR="00833062">
        <w:rPr>
          <w:szCs w:val="28"/>
        </w:rPr>
        <w:t xml:space="preserve"> Lojalitet </w:t>
      </w:r>
      <w:r w:rsidR="00985BF0">
        <w:rPr>
          <w:szCs w:val="28"/>
        </w:rPr>
        <w:t xml:space="preserve">och </w:t>
      </w:r>
      <w:r w:rsidR="00833062">
        <w:rPr>
          <w:szCs w:val="28"/>
        </w:rPr>
        <w:t>s</w:t>
      </w:r>
      <w:r w:rsidR="00756213">
        <w:rPr>
          <w:szCs w:val="28"/>
        </w:rPr>
        <w:t>ekretess</w:t>
      </w:r>
    </w:p>
    <w:p w14:paraId="3646BEFB" w14:textId="11252D10" w:rsidR="00985BF0" w:rsidRPr="00374479" w:rsidRDefault="34C03499" w:rsidP="34C03499">
      <w:pPr>
        <w:pStyle w:val="Liststycke"/>
        <w:tabs>
          <w:tab w:val="left" w:pos="284"/>
          <w:tab w:val="left" w:pos="709"/>
        </w:tabs>
        <w:spacing w:line="276" w:lineRule="auto"/>
        <w:ind w:left="993" w:hanging="993"/>
        <w:jc w:val="both"/>
        <w:rPr>
          <w:rFonts w:asciiTheme="majorHAnsi" w:hAnsiTheme="majorHAnsi" w:cstheme="majorBidi"/>
          <w:sz w:val="24"/>
          <w:szCs w:val="24"/>
        </w:rPr>
      </w:pPr>
      <w:r w:rsidRPr="34C03499">
        <w:rPr>
          <w:sz w:val="24"/>
          <w:szCs w:val="24"/>
        </w:rPr>
        <w:lastRenderedPageBreak/>
        <w:t xml:space="preserve">      12.1. </w:t>
      </w:r>
      <w:r w:rsidRPr="34C03499">
        <w:rPr>
          <w:rFonts w:asciiTheme="majorHAnsi" w:hAnsiTheme="majorHAnsi" w:cstheme="majorBidi"/>
          <w:sz w:val="24"/>
          <w:szCs w:val="24"/>
        </w:rPr>
        <w:t xml:space="preserve">VD förbinder sig att inte för utomstående avslöja information och kunskap om Bolaget som VD fått del av på grund av detta avtal och som dessförinnan inte var tillgänglig för VD eller är eller blir allmänt känd på annat sätt än genom brott mot detta avtal. </w:t>
      </w:r>
    </w:p>
    <w:p w14:paraId="2E10AE89" w14:textId="51048E2B" w:rsidR="00261A1D" w:rsidRPr="00374479" w:rsidRDefault="00261A1D" w:rsidP="34C03499">
      <w:pPr>
        <w:pStyle w:val="Liststycke"/>
        <w:tabs>
          <w:tab w:val="left" w:pos="284"/>
          <w:tab w:val="left" w:pos="709"/>
        </w:tabs>
        <w:spacing w:line="276" w:lineRule="auto"/>
        <w:ind w:left="993" w:hanging="993"/>
        <w:jc w:val="both"/>
        <w:rPr>
          <w:rFonts w:asciiTheme="majorHAnsi" w:hAnsiTheme="majorHAnsi" w:cstheme="majorBidi"/>
          <w:sz w:val="24"/>
          <w:szCs w:val="24"/>
        </w:rPr>
      </w:pPr>
    </w:p>
    <w:p w14:paraId="0A5BB3CE" w14:textId="754AAE03" w:rsidR="006C5989" w:rsidRPr="00374479" w:rsidRDefault="34C03499" w:rsidP="34C03499">
      <w:pPr>
        <w:pStyle w:val="Liststycke"/>
        <w:tabs>
          <w:tab w:val="left" w:pos="709"/>
        </w:tabs>
        <w:spacing w:line="276" w:lineRule="auto"/>
        <w:ind w:left="993" w:hanging="851"/>
        <w:jc w:val="both"/>
        <w:rPr>
          <w:rFonts w:asciiTheme="majorHAnsi" w:hAnsiTheme="majorHAnsi" w:cstheme="majorBidi"/>
          <w:sz w:val="24"/>
          <w:szCs w:val="24"/>
        </w:rPr>
      </w:pPr>
      <w:r w:rsidRPr="34C03499">
        <w:rPr>
          <w:rFonts w:asciiTheme="majorHAnsi" w:hAnsiTheme="majorHAnsi" w:cstheme="majorBidi"/>
          <w:sz w:val="24"/>
          <w:szCs w:val="24"/>
        </w:rPr>
        <w:t xml:space="preserve">     12.3.</w:t>
      </w:r>
      <w:r w:rsidRPr="34C03499">
        <w:rPr>
          <w:rFonts w:asciiTheme="majorHAnsi" w:eastAsia="Times New Roman" w:hAnsiTheme="majorHAnsi" w:cstheme="majorBidi"/>
          <w:sz w:val="24"/>
          <w:szCs w:val="24"/>
          <w:lang w:eastAsia="sv-SE"/>
        </w:rPr>
        <w:t xml:space="preserve"> Vd</w:t>
      </w:r>
      <w:r w:rsidRPr="34C03499">
        <w:rPr>
          <w:rFonts w:asciiTheme="majorHAnsi" w:hAnsiTheme="majorHAnsi" w:cstheme="majorBidi"/>
          <w:sz w:val="24"/>
          <w:szCs w:val="24"/>
        </w:rPr>
        <w:t xml:space="preserve"> får inte bedriva verksamhet eller engagera sig i verksamhet som konkurrerar med arbetsgivarens. </w:t>
      </w:r>
    </w:p>
    <w:p w14:paraId="7B0D8F1E" w14:textId="77777777" w:rsidR="006C5989" w:rsidRPr="006C5989" w:rsidRDefault="006C5989" w:rsidP="34C03499">
      <w:pPr>
        <w:pStyle w:val="Liststycke"/>
        <w:tabs>
          <w:tab w:val="left" w:pos="426"/>
          <w:tab w:val="left" w:pos="709"/>
        </w:tabs>
        <w:spacing w:line="276" w:lineRule="auto"/>
        <w:ind w:left="993" w:hanging="851"/>
        <w:rPr>
          <w:rFonts w:asciiTheme="majorHAnsi" w:hAnsiTheme="majorHAnsi" w:cstheme="majorBidi"/>
          <w:sz w:val="24"/>
          <w:szCs w:val="24"/>
        </w:rPr>
      </w:pPr>
    </w:p>
    <w:p w14:paraId="52387552" w14:textId="56DAF5CB" w:rsidR="006C5989" w:rsidRPr="006C5989" w:rsidRDefault="34C03499" w:rsidP="34C03499">
      <w:pPr>
        <w:pStyle w:val="Liststycke"/>
        <w:tabs>
          <w:tab w:val="left" w:pos="426"/>
          <w:tab w:val="left" w:pos="709"/>
        </w:tabs>
        <w:spacing w:line="276" w:lineRule="auto"/>
        <w:ind w:left="993" w:hanging="851"/>
        <w:jc w:val="both"/>
        <w:rPr>
          <w:rFonts w:asciiTheme="majorHAnsi" w:hAnsiTheme="majorHAnsi" w:cstheme="majorBidi"/>
          <w:sz w:val="24"/>
          <w:szCs w:val="24"/>
        </w:rPr>
      </w:pPr>
      <w:r w:rsidRPr="34C03499">
        <w:rPr>
          <w:rFonts w:asciiTheme="majorHAnsi" w:hAnsiTheme="majorHAnsi" w:cstheme="majorBidi"/>
          <w:sz w:val="24"/>
          <w:szCs w:val="24"/>
        </w:rPr>
        <w:t xml:space="preserve">    12.4.   Vd får inte utan styrelsens skriftliga godkännande åta sig andra uppdrag vid sidan om anställningen som VD i bolaget. </w:t>
      </w:r>
    </w:p>
    <w:p w14:paraId="55B81B5B" w14:textId="77CE4DB9" w:rsidR="006C5989" w:rsidRPr="003E3875" w:rsidRDefault="006C5989" w:rsidP="003E3875">
      <w:pPr>
        <w:tabs>
          <w:tab w:val="left" w:pos="426"/>
          <w:tab w:val="left" w:pos="709"/>
        </w:tabs>
        <w:spacing w:line="276" w:lineRule="auto"/>
        <w:jc w:val="both"/>
        <w:rPr>
          <w:sz w:val="21"/>
          <w:szCs w:val="21"/>
        </w:rPr>
      </w:pPr>
    </w:p>
    <w:p w14:paraId="36CEDDA4" w14:textId="1FEDD83A" w:rsidR="00261A1D" w:rsidRPr="005615F9" w:rsidRDefault="00261A1D" w:rsidP="005B4F50">
      <w:pPr>
        <w:pStyle w:val="Liststycke"/>
        <w:tabs>
          <w:tab w:val="left" w:pos="284"/>
          <w:tab w:val="left" w:pos="709"/>
        </w:tabs>
        <w:spacing w:line="276" w:lineRule="auto"/>
        <w:ind w:left="993" w:hanging="993"/>
        <w:jc w:val="both"/>
        <w:rPr>
          <w:sz w:val="21"/>
          <w:szCs w:val="21"/>
        </w:rPr>
      </w:pPr>
    </w:p>
    <w:p w14:paraId="07B9466E" w14:textId="2E9E9087" w:rsidR="005D0CF5" w:rsidRDefault="005D0CF5" w:rsidP="00A04D2C">
      <w:pPr>
        <w:pStyle w:val="Liststycke"/>
        <w:tabs>
          <w:tab w:val="left" w:pos="284"/>
          <w:tab w:val="left" w:pos="709"/>
        </w:tabs>
        <w:spacing w:line="276" w:lineRule="auto"/>
        <w:ind w:left="426" w:hanging="426"/>
        <w:rPr>
          <w:szCs w:val="28"/>
        </w:rPr>
      </w:pPr>
      <w:r>
        <w:rPr>
          <w:szCs w:val="28"/>
        </w:rPr>
        <w:t>13.</w:t>
      </w:r>
      <w:r w:rsidR="00125508">
        <w:rPr>
          <w:szCs w:val="28"/>
        </w:rPr>
        <w:t xml:space="preserve"> Uppsägning </w:t>
      </w:r>
    </w:p>
    <w:p w14:paraId="1AD3B40F" w14:textId="13608CFF" w:rsidR="00045288" w:rsidRPr="00045288" w:rsidRDefault="34C03499" w:rsidP="34C03499">
      <w:pPr>
        <w:pStyle w:val="Liststycke"/>
        <w:tabs>
          <w:tab w:val="left" w:pos="284"/>
          <w:tab w:val="left" w:pos="709"/>
        </w:tabs>
        <w:spacing w:line="276" w:lineRule="auto"/>
        <w:ind w:left="426" w:hanging="426"/>
        <w:rPr>
          <w:sz w:val="24"/>
          <w:szCs w:val="24"/>
        </w:rPr>
      </w:pPr>
      <w:r w:rsidRPr="34C03499">
        <w:rPr>
          <w:sz w:val="24"/>
          <w:szCs w:val="24"/>
        </w:rPr>
        <w:t xml:space="preserve">      Detta avtal ska sägas upp skriftligen. Vid uppsägning från företagets sida gäller en uppsägningstid om tre (3) månader. Vid uppsägning från vd:s sida är uppsägningstiden tre (3) månader. Befattningen är undantagen från Lagen om anställningsskydd.</w:t>
      </w:r>
    </w:p>
    <w:p w14:paraId="141B52C1" w14:textId="56B2A6CB" w:rsidR="00737572" w:rsidRDefault="00737572" w:rsidP="00A04D2C">
      <w:pPr>
        <w:pStyle w:val="Liststycke"/>
        <w:tabs>
          <w:tab w:val="left" w:pos="284"/>
          <w:tab w:val="left" w:pos="709"/>
        </w:tabs>
        <w:spacing w:line="276" w:lineRule="auto"/>
        <w:ind w:left="426" w:hanging="426"/>
        <w:rPr>
          <w:sz w:val="21"/>
          <w:szCs w:val="21"/>
        </w:rPr>
      </w:pPr>
    </w:p>
    <w:p w14:paraId="7C7545A4" w14:textId="1F1589DD" w:rsidR="00125508" w:rsidRPr="00045288" w:rsidRDefault="00125508" w:rsidP="34C03499">
      <w:pPr>
        <w:pStyle w:val="Liststycke"/>
        <w:tabs>
          <w:tab w:val="left" w:pos="284"/>
          <w:tab w:val="left" w:pos="709"/>
        </w:tabs>
        <w:spacing w:line="276" w:lineRule="auto"/>
        <w:ind w:left="426" w:hanging="426"/>
        <w:rPr>
          <w:sz w:val="21"/>
          <w:szCs w:val="21"/>
        </w:rPr>
      </w:pPr>
    </w:p>
    <w:p w14:paraId="0EA0DF68" w14:textId="3DC7B512" w:rsidR="005D0CF5" w:rsidRDefault="005D0CF5" w:rsidP="00A04D2C">
      <w:pPr>
        <w:pStyle w:val="Liststycke"/>
        <w:tabs>
          <w:tab w:val="left" w:pos="284"/>
          <w:tab w:val="left" w:pos="709"/>
        </w:tabs>
        <w:spacing w:line="276" w:lineRule="auto"/>
        <w:ind w:left="426" w:hanging="426"/>
        <w:rPr>
          <w:szCs w:val="28"/>
        </w:rPr>
      </w:pPr>
      <w:r>
        <w:rPr>
          <w:szCs w:val="28"/>
        </w:rPr>
        <w:t>14.</w:t>
      </w:r>
      <w:r w:rsidR="00045288">
        <w:rPr>
          <w:szCs w:val="28"/>
        </w:rPr>
        <w:t xml:space="preserve"> Avgångsved</w:t>
      </w:r>
      <w:r w:rsidR="00B87362">
        <w:rPr>
          <w:szCs w:val="28"/>
        </w:rPr>
        <w:t xml:space="preserve">erlag </w:t>
      </w:r>
    </w:p>
    <w:p w14:paraId="15666431" w14:textId="77777777" w:rsidR="00D07CC0" w:rsidRPr="00D07CC0" w:rsidRDefault="34C03499" w:rsidP="34C03499">
      <w:pPr>
        <w:pStyle w:val="Liststycke"/>
        <w:tabs>
          <w:tab w:val="left" w:pos="284"/>
          <w:tab w:val="left" w:pos="709"/>
        </w:tabs>
        <w:spacing w:line="276" w:lineRule="auto"/>
        <w:ind w:left="426" w:hanging="426"/>
        <w:rPr>
          <w:sz w:val="24"/>
          <w:szCs w:val="24"/>
        </w:rPr>
      </w:pPr>
      <w:r w:rsidRPr="34C03499">
        <w:rPr>
          <w:sz w:val="24"/>
          <w:szCs w:val="24"/>
        </w:rPr>
        <w:t xml:space="preserve">      Om arbetsgivaren säger upp VD ska ett avgångsvederlag utgå. Vederlaget ska motsvara om minst </w:t>
      </w:r>
      <w:r w:rsidRPr="34C03499">
        <w:rPr>
          <w:color w:val="FF0000"/>
          <w:sz w:val="24"/>
          <w:szCs w:val="24"/>
        </w:rPr>
        <w:t>tolv (12)</w:t>
      </w:r>
      <w:r w:rsidRPr="34C03499">
        <w:rPr>
          <w:sz w:val="24"/>
          <w:szCs w:val="24"/>
        </w:rPr>
        <w:t xml:space="preserve"> månadslöner. Avgångsvederlaget utbetalas senast vid anställningens upphörande.</w:t>
      </w:r>
    </w:p>
    <w:p w14:paraId="4E2165E0" w14:textId="28825404" w:rsidR="006F4132" w:rsidRDefault="006F4132" w:rsidP="00A7605B">
      <w:pPr>
        <w:pStyle w:val="Liststycke"/>
        <w:tabs>
          <w:tab w:val="left" w:pos="284"/>
          <w:tab w:val="left" w:pos="709"/>
        </w:tabs>
        <w:spacing w:line="276" w:lineRule="auto"/>
        <w:ind w:left="426" w:hanging="426"/>
        <w:rPr>
          <w:sz w:val="21"/>
          <w:szCs w:val="21"/>
        </w:rPr>
      </w:pPr>
    </w:p>
    <w:p w14:paraId="0B806062" w14:textId="2CCC588C" w:rsidR="005D0CF5" w:rsidRDefault="005D0CF5" w:rsidP="00903CDA">
      <w:pPr>
        <w:tabs>
          <w:tab w:val="left" w:pos="284"/>
          <w:tab w:val="left" w:pos="709"/>
        </w:tabs>
        <w:spacing w:line="276" w:lineRule="auto"/>
        <w:rPr>
          <w:szCs w:val="28"/>
        </w:rPr>
      </w:pPr>
      <w:r w:rsidRPr="00903CDA">
        <w:rPr>
          <w:szCs w:val="28"/>
        </w:rPr>
        <w:t>15.</w:t>
      </w:r>
      <w:r w:rsidR="00DF0DB8">
        <w:rPr>
          <w:szCs w:val="28"/>
        </w:rPr>
        <w:t xml:space="preserve"> </w:t>
      </w:r>
      <w:r w:rsidR="00835D69">
        <w:rPr>
          <w:szCs w:val="28"/>
        </w:rPr>
        <w:t xml:space="preserve">Ändringar </w:t>
      </w:r>
      <w:r w:rsidR="00825ADA">
        <w:rPr>
          <w:szCs w:val="28"/>
        </w:rPr>
        <w:t>och tillägg</w:t>
      </w:r>
    </w:p>
    <w:p w14:paraId="7583CBAD" w14:textId="2347490E" w:rsidR="00825ADA" w:rsidRPr="00630426" w:rsidRDefault="34C03499" w:rsidP="34C03499">
      <w:pPr>
        <w:spacing w:after="360" w:line="276" w:lineRule="auto"/>
        <w:ind w:left="426" w:hanging="426"/>
        <w:jc w:val="both"/>
        <w:rPr>
          <w:rFonts w:asciiTheme="majorHAnsi" w:hAnsiTheme="majorHAnsi" w:cstheme="majorBidi"/>
          <w:sz w:val="24"/>
          <w:szCs w:val="24"/>
        </w:rPr>
      </w:pPr>
      <w:r w:rsidRPr="34C03499">
        <w:rPr>
          <w:sz w:val="24"/>
          <w:szCs w:val="24"/>
        </w:rPr>
        <w:t xml:space="preserve">      Ändringar och tillägg till detta Avtal skall för att vara bindande vara skriftligen avfattade </w:t>
      </w:r>
      <w:proofErr w:type="gramStart"/>
      <w:r w:rsidRPr="34C03499">
        <w:rPr>
          <w:sz w:val="24"/>
          <w:szCs w:val="24"/>
        </w:rPr>
        <w:t>och  undertecknade</w:t>
      </w:r>
      <w:proofErr w:type="gramEnd"/>
      <w:r w:rsidRPr="34C03499">
        <w:rPr>
          <w:sz w:val="24"/>
          <w:szCs w:val="24"/>
        </w:rPr>
        <w:t xml:space="preserve"> av behöriga företrädare för Parterna.</w:t>
      </w:r>
    </w:p>
    <w:p w14:paraId="12F84D81" w14:textId="77777777" w:rsidR="00C11761" w:rsidRDefault="005D0CF5" w:rsidP="000A2712">
      <w:pPr>
        <w:spacing w:line="276" w:lineRule="auto"/>
        <w:rPr>
          <w:szCs w:val="28"/>
        </w:rPr>
      </w:pPr>
      <w:r>
        <w:rPr>
          <w:szCs w:val="28"/>
        </w:rPr>
        <w:t xml:space="preserve">16. </w:t>
      </w:r>
      <w:r w:rsidR="006126DE" w:rsidRPr="00887A27">
        <w:rPr>
          <w:szCs w:val="28"/>
        </w:rPr>
        <w:t xml:space="preserve">Fullständig reglering </w:t>
      </w:r>
    </w:p>
    <w:p w14:paraId="432D60AF" w14:textId="04A6EDAA" w:rsidR="001C76AB" w:rsidRPr="00C11761" w:rsidRDefault="34C03499" w:rsidP="34C03499">
      <w:pPr>
        <w:spacing w:line="276" w:lineRule="auto"/>
        <w:ind w:left="426"/>
        <w:rPr>
          <w:rFonts w:asciiTheme="majorHAnsi" w:hAnsiTheme="majorHAnsi" w:cstheme="majorBidi"/>
          <w:sz w:val="24"/>
          <w:szCs w:val="24"/>
        </w:rPr>
      </w:pPr>
      <w:r w:rsidRPr="34C03499">
        <w:rPr>
          <w:rFonts w:asciiTheme="majorHAnsi" w:hAnsiTheme="majorHAnsi" w:cstheme="majorBidi"/>
          <w:sz w:val="24"/>
          <w:szCs w:val="24"/>
        </w:rPr>
        <w:t>Detta Avtal utgör Parternas fullständiga reglering av samtliga de frågor som Avtalet berör och ersätter samtliga skriftliga och muntliga avtal och åtaganden och utfästelser som föregått detsamma.</w:t>
      </w:r>
    </w:p>
    <w:p w14:paraId="249DEFCD" w14:textId="77777777" w:rsidR="001C76AB" w:rsidRDefault="001C76AB" w:rsidP="000A2712">
      <w:pPr>
        <w:spacing w:after="160" w:line="276" w:lineRule="auto"/>
        <w:ind w:left="426"/>
        <w:jc w:val="both"/>
        <w:rPr>
          <w:rFonts w:asciiTheme="majorHAnsi" w:hAnsiTheme="majorHAnsi" w:cstheme="majorHAnsi"/>
          <w:sz w:val="21"/>
          <w:szCs w:val="21"/>
        </w:rPr>
      </w:pPr>
    </w:p>
    <w:p w14:paraId="21C3E925" w14:textId="77777777" w:rsidR="000A2712" w:rsidRDefault="001C76AB" w:rsidP="000A2712">
      <w:pPr>
        <w:spacing w:line="276" w:lineRule="auto"/>
        <w:jc w:val="both"/>
        <w:rPr>
          <w:rFonts w:asciiTheme="majorHAnsi" w:hAnsiTheme="majorHAnsi" w:cstheme="majorHAnsi"/>
          <w:sz w:val="21"/>
          <w:szCs w:val="21"/>
        </w:rPr>
      </w:pPr>
      <w:r>
        <w:rPr>
          <w:szCs w:val="28"/>
        </w:rPr>
        <w:t>17</w:t>
      </w:r>
      <w:r w:rsidR="003F3A48" w:rsidRPr="003F3A48">
        <w:rPr>
          <w:szCs w:val="28"/>
        </w:rPr>
        <w:t xml:space="preserve">. Meddelanden </w:t>
      </w:r>
    </w:p>
    <w:p w14:paraId="74D5038B" w14:textId="291B922F" w:rsidR="003F3A48" w:rsidRPr="003F3A48" w:rsidRDefault="34C03499" w:rsidP="34C03499">
      <w:pPr>
        <w:spacing w:after="160" w:line="276" w:lineRule="auto"/>
        <w:ind w:left="426"/>
        <w:jc w:val="both"/>
        <w:rPr>
          <w:rFonts w:asciiTheme="majorHAnsi" w:hAnsiTheme="majorHAnsi" w:cstheme="majorBidi"/>
          <w:sz w:val="24"/>
          <w:szCs w:val="24"/>
        </w:rPr>
      </w:pPr>
      <w:r w:rsidRPr="34C03499">
        <w:rPr>
          <w:sz w:val="24"/>
          <w:szCs w:val="24"/>
        </w:rPr>
        <w:t>Uppsägning eller andra meddelanden med anledning av eller avseende detta avtal skall ske genom rekommenderat brev till parternas i ingressen angivna eller senare ändrade adresser. Meddelandet skall därvid ha ansetts kommit mottagaren tillhanda fem dagar efter det att brevet lämnades in för postbefordran på postkontor eller motsvarande.</w:t>
      </w:r>
    </w:p>
    <w:p w14:paraId="33553255" w14:textId="77777777" w:rsidR="003F3A48" w:rsidRPr="003F3A48" w:rsidRDefault="003F3A48" w:rsidP="003F3A48">
      <w:pPr>
        <w:spacing w:line="276" w:lineRule="auto"/>
        <w:jc w:val="both"/>
        <w:rPr>
          <w:szCs w:val="28"/>
        </w:rPr>
      </w:pPr>
    </w:p>
    <w:p w14:paraId="197043B4" w14:textId="17F81B37" w:rsidR="003F3A48" w:rsidRPr="003F3A48" w:rsidRDefault="00720D03" w:rsidP="003F3A48">
      <w:pPr>
        <w:spacing w:line="276" w:lineRule="auto"/>
        <w:jc w:val="both"/>
        <w:rPr>
          <w:szCs w:val="28"/>
        </w:rPr>
      </w:pPr>
      <w:r>
        <w:rPr>
          <w:szCs w:val="28"/>
        </w:rPr>
        <w:t>18</w:t>
      </w:r>
      <w:r w:rsidR="003F3A48" w:rsidRPr="003F3A48">
        <w:rPr>
          <w:szCs w:val="28"/>
        </w:rPr>
        <w:t>. Bestämmelses ogiltighet</w:t>
      </w:r>
    </w:p>
    <w:p w14:paraId="02E20DFC" w14:textId="77777777" w:rsidR="003F3A48" w:rsidRPr="003F3A48" w:rsidRDefault="34C03499" w:rsidP="34C03499">
      <w:pPr>
        <w:spacing w:line="276" w:lineRule="auto"/>
        <w:ind w:left="426"/>
        <w:jc w:val="both"/>
        <w:rPr>
          <w:sz w:val="24"/>
          <w:szCs w:val="24"/>
        </w:rPr>
      </w:pPr>
      <w:r w:rsidRPr="34C03499">
        <w:rPr>
          <w:sz w:val="24"/>
          <w:szCs w:val="24"/>
        </w:rPr>
        <w:t>Om någon bestämmelse i avtalet konstateras ogiltig, ska detta inte innebära att dessa allmänna villkor i sin helhet är ogiltiga. I den mån ogiltigheten påverkar en Parts rättigheter eller skyldigheter, ska istället skälig jämkning ske.</w:t>
      </w:r>
    </w:p>
    <w:p w14:paraId="353F3BDD" w14:textId="77777777" w:rsidR="003F3A48" w:rsidRPr="003F3A48" w:rsidRDefault="003F3A48" w:rsidP="003F3A48">
      <w:pPr>
        <w:spacing w:line="276" w:lineRule="auto"/>
        <w:jc w:val="both"/>
        <w:rPr>
          <w:sz w:val="21"/>
          <w:szCs w:val="21"/>
        </w:rPr>
      </w:pPr>
    </w:p>
    <w:p w14:paraId="486F1454" w14:textId="77777777" w:rsidR="00720D03" w:rsidRDefault="00720D03" w:rsidP="0099697E">
      <w:pPr>
        <w:spacing w:line="276" w:lineRule="auto"/>
        <w:jc w:val="both"/>
        <w:rPr>
          <w:szCs w:val="28"/>
        </w:rPr>
      </w:pPr>
      <w:r>
        <w:rPr>
          <w:szCs w:val="28"/>
        </w:rPr>
        <w:t>19</w:t>
      </w:r>
      <w:r w:rsidR="003F3A48" w:rsidRPr="003F3A48">
        <w:rPr>
          <w:szCs w:val="28"/>
        </w:rPr>
        <w:t xml:space="preserve">. Passivitet </w:t>
      </w:r>
    </w:p>
    <w:p w14:paraId="4CD52150" w14:textId="28D32CEC" w:rsidR="003F3A48" w:rsidRPr="003F3A48" w:rsidRDefault="34C03499" w:rsidP="34C03499">
      <w:pPr>
        <w:spacing w:line="276" w:lineRule="auto"/>
        <w:ind w:left="426"/>
        <w:jc w:val="both"/>
        <w:rPr>
          <w:sz w:val="24"/>
          <w:szCs w:val="24"/>
        </w:rPr>
      </w:pPr>
      <w:r w:rsidRPr="34C03499">
        <w:rPr>
          <w:sz w:val="24"/>
          <w:szCs w:val="24"/>
        </w:rPr>
        <w:lastRenderedPageBreak/>
        <w:t>Parts underlåtenhet att utnyttja någon rättighet enligt avtalet eller underlåtenhet att påtala visst förhållande som hänför sig till avtalet ska inte innebära att Part har frånfallit sin rätt i sådant hänseende. Skulle Part vilja avstå från att utnyttja viss rättighet eller att påtala visst förhållande ska sådant avstående göras skriftlig i varje enskilt fall.</w:t>
      </w:r>
    </w:p>
    <w:p w14:paraId="276BD40E" w14:textId="77777777" w:rsidR="003F3A48" w:rsidRPr="003F3A48" w:rsidRDefault="003F3A48" w:rsidP="003F3A48">
      <w:pPr>
        <w:spacing w:line="276" w:lineRule="auto"/>
        <w:jc w:val="both"/>
        <w:rPr>
          <w:sz w:val="21"/>
          <w:szCs w:val="21"/>
        </w:rPr>
      </w:pPr>
    </w:p>
    <w:p w14:paraId="6EB2D654" w14:textId="55025E08" w:rsidR="003F3A48" w:rsidRPr="003F3A48" w:rsidRDefault="0099697E" w:rsidP="003F3A48">
      <w:pPr>
        <w:spacing w:line="276" w:lineRule="auto"/>
        <w:jc w:val="both"/>
        <w:rPr>
          <w:szCs w:val="28"/>
        </w:rPr>
      </w:pPr>
      <w:r>
        <w:rPr>
          <w:szCs w:val="28"/>
        </w:rPr>
        <w:t>20</w:t>
      </w:r>
      <w:r w:rsidR="003F3A48" w:rsidRPr="003F3A48">
        <w:rPr>
          <w:szCs w:val="28"/>
        </w:rPr>
        <w:t>. Tillämplig lag</w:t>
      </w:r>
    </w:p>
    <w:p w14:paraId="5DD54C06" w14:textId="77777777" w:rsidR="003F3A48" w:rsidRPr="003F3A48" w:rsidRDefault="34C03499" w:rsidP="34C03499">
      <w:pPr>
        <w:spacing w:line="276" w:lineRule="auto"/>
        <w:ind w:left="426"/>
        <w:jc w:val="both"/>
        <w:rPr>
          <w:sz w:val="24"/>
          <w:szCs w:val="24"/>
        </w:rPr>
      </w:pPr>
      <w:r w:rsidRPr="34C03499">
        <w:rPr>
          <w:sz w:val="24"/>
          <w:szCs w:val="24"/>
        </w:rPr>
        <w:t>Avtalet skall regleras av svensk rätt, såsom den tillämpas på avtal som ingåtts i Sverige mellan svenska parter.</w:t>
      </w:r>
    </w:p>
    <w:p w14:paraId="5AD27797" w14:textId="77777777" w:rsidR="003F3A48" w:rsidRPr="003F3A48" w:rsidRDefault="003F3A48" w:rsidP="003F3A48">
      <w:pPr>
        <w:spacing w:line="276" w:lineRule="auto"/>
        <w:jc w:val="both"/>
        <w:rPr>
          <w:sz w:val="21"/>
          <w:szCs w:val="21"/>
        </w:rPr>
      </w:pPr>
    </w:p>
    <w:p w14:paraId="5742CDE5" w14:textId="4F602062" w:rsidR="003F3A48" w:rsidRPr="003F3A48" w:rsidRDefault="007F77F7" w:rsidP="007F77F7">
      <w:pPr>
        <w:spacing w:line="276" w:lineRule="auto"/>
        <w:jc w:val="both"/>
        <w:rPr>
          <w:szCs w:val="28"/>
        </w:rPr>
      </w:pPr>
      <w:r>
        <w:rPr>
          <w:szCs w:val="28"/>
        </w:rPr>
        <w:t>21</w:t>
      </w:r>
      <w:r w:rsidR="003F3A48" w:rsidRPr="003F3A48">
        <w:rPr>
          <w:szCs w:val="28"/>
        </w:rPr>
        <w:t xml:space="preserve">. Tvistlösning </w:t>
      </w:r>
    </w:p>
    <w:p w14:paraId="38E1B590" w14:textId="77777777" w:rsidR="003F3A48" w:rsidRPr="003F3A48" w:rsidRDefault="34C03499" w:rsidP="34C03499">
      <w:pPr>
        <w:spacing w:line="276" w:lineRule="auto"/>
        <w:ind w:left="426"/>
        <w:jc w:val="both"/>
        <w:rPr>
          <w:sz w:val="24"/>
          <w:szCs w:val="24"/>
        </w:rPr>
      </w:pPr>
      <w:r w:rsidRPr="34C03499">
        <w:rPr>
          <w:sz w:val="24"/>
          <w:szCs w:val="24"/>
        </w:rPr>
        <w:t>Tvist i anledning av detta avtal skall i första hand hänskjutas till medling enligt Medlingsregler för Stockholms Handelskammares Skiljedomsinstitut, om inte någon av parterna när tvist uppkommit motsätter sig detta. Om någon part motsätter sig medling eller om medlingen avbryts, skall tvist i anledning av detta avtal slutligt avgöras genom skiljedom enligt Skiljedomsregler för Stockholms Handelskammares Skiljedomsinstitut.</w:t>
      </w:r>
    </w:p>
    <w:p w14:paraId="45FF3A51" w14:textId="77777777" w:rsidR="003F3A48" w:rsidRPr="003F3A48" w:rsidRDefault="003F3A48" w:rsidP="34C03499">
      <w:pPr>
        <w:spacing w:line="276" w:lineRule="auto"/>
        <w:ind w:left="426"/>
        <w:jc w:val="both"/>
        <w:rPr>
          <w:sz w:val="24"/>
          <w:szCs w:val="24"/>
        </w:rPr>
      </w:pPr>
    </w:p>
    <w:p w14:paraId="6B6D0991" w14:textId="77777777" w:rsidR="003F3A48" w:rsidRPr="003F3A48" w:rsidRDefault="34C03499" w:rsidP="34C03499">
      <w:pPr>
        <w:spacing w:line="276" w:lineRule="auto"/>
        <w:ind w:left="426"/>
        <w:rPr>
          <w:sz w:val="24"/>
          <w:szCs w:val="24"/>
        </w:rPr>
      </w:pPr>
      <w:r w:rsidRPr="34C03499">
        <w:rPr>
          <w:sz w:val="24"/>
          <w:szCs w:val="24"/>
        </w:rPr>
        <w:t>Part ska stå sina egna ombudskostnader. Kostnaderna för skiljenämnden (arvoden och omkostnader) samt skiljedomsinstitutets administrativa avgifter och omkostnader ska fördelas lika mellan Parterna i tvisten.</w:t>
      </w:r>
    </w:p>
    <w:p w14:paraId="5114FF34" w14:textId="77777777" w:rsidR="003F3A48" w:rsidRPr="003F3A48" w:rsidRDefault="003F3A48" w:rsidP="34C03499">
      <w:pPr>
        <w:spacing w:line="276" w:lineRule="auto"/>
        <w:ind w:left="426"/>
        <w:jc w:val="both"/>
        <w:rPr>
          <w:sz w:val="24"/>
          <w:szCs w:val="24"/>
        </w:rPr>
      </w:pPr>
    </w:p>
    <w:p w14:paraId="2D8F4DBA" w14:textId="2623EAC9" w:rsidR="003F3A48" w:rsidRDefault="34C03499" w:rsidP="34C03499">
      <w:pPr>
        <w:spacing w:line="276" w:lineRule="auto"/>
        <w:ind w:left="426"/>
        <w:jc w:val="both"/>
        <w:rPr>
          <w:sz w:val="24"/>
          <w:szCs w:val="24"/>
        </w:rPr>
      </w:pPr>
      <w:r w:rsidRPr="34C03499">
        <w:rPr>
          <w:sz w:val="24"/>
          <w:szCs w:val="24"/>
        </w:rPr>
        <w:t>Detta avtal har upprättats i tre likalydande exemplar varav parterna tagit var sitt.</w:t>
      </w:r>
    </w:p>
    <w:p w14:paraId="4AF2E9A0" w14:textId="77777777" w:rsidR="00F35608" w:rsidRPr="003F3A48" w:rsidRDefault="00F35608" w:rsidP="34C03499">
      <w:pPr>
        <w:spacing w:line="276" w:lineRule="auto"/>
        <w:ind w:left="426"/>
        <w:jc w:val="both"/>
        <w:rPr>
          <w:sz w:val="24"/>
          <w:szCs w:val="24"/>
        </w:rPr>
      </w:pPr>
    </w:p>
    <w:p w14:paraId="6DA59842" w14:textId="77777777" w:rsidR="003F3A48" w:rsidRPr="003F3A48" w:rsidRDefault="003F3A48" w:rsidP="34C03499">
      <w:pPr>
        <w:spacing w:line="276" w:lineRule="auto"/>
        <w:jc w:val="both"/>
        <w:rPr>
          <w:sz w:val="24"/>
          <w:szCs w:val="24"/>
        </w:rPr>
      </w:pPr>
    </w:p>
    <w:p w14:paraId="47691157" w14:textId="438B87C1" w:rsidR="00F35608" w:rsidRPr="00F35608" w:rsidRDefault="34C03499" w:rsidP="34C03499">
      <w:pPr>
        <w:tabs>
          <w:tab w:val="left" w:pos="4820"/>
        </w:tabs>
        <w:spacing w:line="280" w:lineRule="atLeast"/>
        <w:rPr>
          <w:rFonts w:asciiTheme="majorHAnsi" w:hAnsiTheme="majorHAnsi" w:cstheme="majorBidi"/>
          <w:sz w:val="24"/>
          <w:szCs w:val="24"/>
        </w:rPr>
      </w:pPr>
      <w:r w:rsidRPr="34C03499">
        <w:rPr>
          <w:rFonts w:asciiTheme="majorHAnsi" w:hAnsiTheme="majorHAnsi" w:cstheme="majorBidi"/>
          <w:sz w:val="24"/>
          <w:szCs w:val="24"/>
        </w:rPr>
        <w:t>Malmö 2019-08-05</w:t>
      </w:r>
      <w:r w:rsidR="00F35608">
        <w:tab/>
      </w:r>
      <w:r w:rsidRPr="34C03499">
        <w:rPr>
          <w:rFonts w:asciiTheme="majorHAnsi" w:hAnsiTheme="majorHAnsi" w:cstheme="majorBidi"/>
          <w:sz w:val="24"/>
          <w:szCs w:val="24"/>
        </w:rPr>
        <w:t>Malmö 2019-08-05</w:t>
      </w:r>
    </w:p>
    <w:p w14:paraId="6ED44954" w14:textId="4BBC9EF7" w:rsidR="00530793" w:rsidRDefault="34C03499" w:rsidP="34C03499">
      <w:pPr>
        <w:tabs>
          <w:tab w:val="left" w:pos="4820"/>
        </w:tabs>
        <w:spacing w:after="240" w:line="280" w:lineRule="atLeast"/>
        <w:rPr>
          <w:rFonts w:asciiTheme="majorHAnsi" w:hAnsiTheme="majorHAnsi" w:cstheme="majorBidi"/>
          <w:sz w:val="24"/>
          <w:szCs w:val="24"/>
        </w:rPr>
      </w:pPr>
      <w:r w:rsidRPr="34C03499">
        <w:rPr>
          <w:rFonts w:asciiTheme="majorHAnsi" w:hAnsiTheme="majorHAnsi" w:cstheme="majorBidi"/>
          <w:sz w:val="24"/>
          <w:szCs w:val="24"/>
        </w:rPr>
        <w:t>Petro Jet AB</w:t>
      </w:r>
    </w:p>
    <w:p w14:paraId="30EB3AA0" w14:textId="049D4B9C" w:rsidR="001828CE" w:rsidRDefault="34C03499" w:rsidP="34C03499">
      <w:pPr>
        <w:spacing w:after="240" w:line="280" w:lineRule="atLeast"/>
        <w:rPr>
          <w:rFonts w:asciiTheme="majorHAnsi" w:hAnsiTheme="majorHAnsi" w:cstheme="majorBidi"/>
          <w:sz w:val="24"/>
          <w:szCs w:val="24"/>
        </w:rPr>
      </w:pPr>
      <w:r w:rsidRPr="34C03499">
        <w:rPr>
          <w:rFonts w:asciiTheme="majorHAnsi" w:hAnsiTheme="majorHAnsi" w:cstheme="majorBidi"/>
          <w:sz w:val="24"/>
          <w:szCs w:val="24"/>
        </w:rPr>
        <w:t>.......................................................</w:t>
      </w:r>
      <w:r w:rsidR="001828CE">
        <w:tab/>
      </w:r>
      <w:r w:rsidRPr="34C03499">
        <w:rPr>
          <w:rFonts w:asciiTheme="majorHAnsi" w:hAnsiTheme="majorHAnsi" w:cstheme="majorBidi"/>
          <w:sz w:val="24"/>
          <w:szCs w:val="24"/>
        </w:rPr>
        <w:t>.......................................................</w:t>
      </w:r>
      <w:r w:rsidR="001828CE">
        <w:br/>
      </w:r>
      <w:r w:rsidRPr="34C03499">
        <w:rPr>
          <w:rFonts w:asciiTheme="majorHAnsi" w:hAnsiTheme="majorHAnsi" w:cstheme="majorBidi"/>
          <w:color w:val="FF0000"/>
          <w:sz w:val="24"/>
          <w:szCs w:val="24"/>
        </w:rPr>
        <w:t>Cecilia Andersson</w:t>
      </w:r>
      <w:r w:rsidR="001828CE">
        <w:tab/>
      </w:r>
      <w:r w:rsidRPr="34C03499">
        <w:rPr>
          <w:color w:val="FF0000"/>
          <w:sz w:val="24"/>
          <w:szCs w:val="24"/>
        </w:rPr>
        <w:t>Ambjörn Andersson</w:t>
      </w:r>
    </w:p>
    <w:sectPr w:rsidR="001828CE" w:rsidSect="00803BB9">
      <w:footerReference w:type="default" r:id="rId11"/>
      <w:pgSz w:w="11906" w:h="16838"/>
      <w:pgMar w:top="1021" w:right="1418" w:bottom="1418" w:left="1418" w:header="709" w:footer="709"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174E6" w14:textId="77777777" w:rsidR="00652072" w:rsidRDefault="00652072" w:rsidP="00F8728F">
      <w:pPr>
        <w:spacing w:line="240" w:lineRule="auto"/>
      </w:pPr>
      <w:r>
        <w:separator/>
      </w:r>
    </w:p>
  </w:endnote>
  <w:endnote w:type="continuationSeparator" w:id="0">
    <w:p w14:paraId="2068CE91" w14:textId="77777777" w:rsidR="00652072" w:rsidRDefault="00652072" w:rsidP="00F87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AA5F7" w14:textId="77777777" w:rsidR="00A31F03" w:rsidRPr="00A31F03" w:rsidRDefault="00D34856" w:rsidP="00A31F03">
    <w:pPr>
      <w:pStyle w:val="Sidfot"/>
      <w:rPr>
        <w:sz w:val="20"/>
        <w:szCs w:val="20"/>
      </w:rPr>
    </w:pPr>
    <w:r w:rsidRPr="00A31F03">
      <w:rPr>
        <w:sz w:val="20"/>
        <w:szCs w:val="20"/>
      </w:rPr>
      <w:t xml:space="preserve">Copyright </w:t>
    </w:r>
    <w:proofErr w:type="spellStart"/>
    <w:r w:rsidRPr="00A31F03">
      <w:rPr>
        <w:sz w:val="20"/>
        <w:szCs w:val="20"/>
      </w:rPr>
      <w:t>Juristbyrån</w:t>
    </w:r>
    <w:proofErr w:type="spellEnd"/>
    <w:r w:rsidRPr="00A31F03">
      <w:rPr>
        <w:sz w:val="20"/>
        <w:szCs w:val="20"/>
      </w:rPr>
      <w:t xml:space="preserve"> </w:t>
    </w:r>
    <w:proofErr w:type="spellStart"/>
    <w:r w:rsidRPr="00A31F03">
      <w:rPr>
        <w:sz w:val="20"/>
        <w:szCs w:val="20"/>
      </w:rPr>
      <w:t>Brorman</w:t>
    </w:r>
    <w:proofErr w:type="spellEnd"/>
    <w:r w:rsidRPr="00A31F03">
      <w:rPr>
        <w:sz w:val="20"/>
        <w:szCs w:val="20"/>
      </w:rPr>
      <w:t xml:space="preserve">, Cecilia </w:t>
    </w:r>
    <w:proofErr w:type="spellStart"/>
    <w:r w:rsidRPr="00A31F03">
      <w:rPr>
        <w:sz w:val="20"/>
        <w:szCs w:val="20"/>
      </w:rPr>
      <w:t>Brorman</w:t>
    </w:r>
    <w:proofErr w:type="spellEnd"/>
    <w:r w:rsidRPr="00A31F03">
      <w:rPr>
        <w:sz w:val="20"/>
        <w:szCs w:val="20"/>
      </w:rPr>
      <w:t xml:space="preserve"> AB</w:t>
    </w:r>
  </w:p>
  <w:p w14:paraId="741DBBC2" w14:textId="4C3A7E58" w:rsidR="00477E93" w:rsidRPr="00A31F03" w:rsidRDefault="00D34856" w:rsidP="00A31F03">
    <w:pPr>
      <w:pStyle w:val="Sidfot"/>
      <w:rPr>
        <w:sz w:val="20"/>
        <w:szCs w:val="20"/>
      </w:rPr>
    </w:pPr>
    <w:r w:rsidRPr="00A31F03">
      <w:rPr>
        <w:sz w:val="20"/>
        <w:szCs w:val="20"/>
      </w:rPr>
      <w:t xml:space="preserve">Mall </w:t>
    </w:r>
    <w:r w:rsidR="00F8728F">
      <w:rPr>
        <w:sz w:val="20"/>
        <w:szCs w:val="20"/>
      </w:rPr>
      <w:t>VD A</w:t>
    </w:r>
    <w:r w:rsidR="00875996">
      <w:rPr>
        <w:sz w:val="20"/>
        <w:szCs w:val="20"/>
      </w:rPr>
      <w:t xml:space="preserve">vtal </w:t>
    </w:r>
    <w:r w:rsidRPr="00A31F03">
      <w:rPr>
        <w:sz w:val="20"/>
        <w:szCs w:val="20"/>
      </w:rPr>
      <w:t>A000</w:t>
    </w:r>
    <w:r w:rsidR="00875996">
      <w:rPr>
        <w:sz w:val="20"/>
        <w:szCs w:val="20"/>
      </w:rPr>
      <w:t>10</w:t>
    </w:r>
    <w:r w:rsidRPr="00A31F03">
      <w:rPr>
        <w:sz w:val="20"/>
        <w:szCs w:val="20"/>
      </w:rPr>
      <w:t>190</w:t>
    </w:r>
    <w:r w:rsidR="00875996">
      <w:rPr>
        <w:sz w:val="20"/>
        <w:szCs w:val="20"/>
      </w:rPr>
      <w:t>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9172B" w14:textId="77777777" w:rsidR="00652072" w:rsidRDefault="00652072" w:rsidP="00F8728F">
      <w:pPr>
        <w:spacing w:line="240" w:lineRule="auto"/>
      </w:pPr>
      <w:r>
        <w:separator/>
      </w:r>
    </w:p>
  </w:footnote>
  <w:footnote w:type="continuationSeparator" w:id="0">
    <w:p w14:paraId="119B9FFC" w14:textId="77777777" w:rsidR="00652072" w:rsidRDefault="00652072" w:rsidP="00F872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42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7154E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9F1C53"/>
    <w:multiLevelType w:val="hybridMultilevel"/>
    <w:tmpl w:val="32A8D690"/>
    <w:lvl w:ilvl="0" w:tplc="44783716">
      <w:start w:val="1"/>
      <w:numFmt w:val="decimal"/>
      <w:lvlText w:val="%1."/>
      <w:lvlJc w:val="left"/>
      <w:pPr>
        <w:ind w:left="4330" w:hanging="360"/>
      </w:pPr>
      <w:rPr>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2AE4FB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837C5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C23FD9"/>
    <w:multiLevelType w:val="multilevel"/>
    <w:tmpl w:val="417ED5FC"/>
    <w:lvl w:ilvl="0">
      <w:start w:val="1"/>
      <w:numFmt w:val="decimal"/>
      <w:lvlText w:val="%1."/>
      <w:lvlJc w:val="left"/>
      <w:pPr>
        <w:ind w:left="360" w:hanging="360"/>
      </w:pPr>
    </w:lvl>
    <w:lvl w:ilvl="1">
      <w:start w:val="1"/>
      <w:numFmt w:val="decimal"/>
      <w:lvlText w:val="%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42173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9F646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8351E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3727C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07051B"/>
    <w:multiLevelType w:val="multilevel"/>
    <w:tmpl w:val="52146498"/>
    <w:lvl w:ilvl="0">
      <w:start w:val="1"/>
      <w:numFmt w:val="decimal"/>
      <w:lvlText w:val="%1."/>
      <w:lvlJc w:val="left"/>
      <w:pPr>
        <w:ind w:left="360" w:hanging="360"/>
      </w:pPr>
    </w:lvl>
    <w:lvl w:ilvl="1">
      <w:start w:val="1"/>
      <w:numFmt w:val="decimal"/>
      <w:lvlText w:val="%1.%2."/>
      <w:lvlJc w:val="left"/>
      <w:pPr>
        <w:ind w:left="792" w:hanging="432"/>
      </w:pPr>
      <w:rPr>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0422FC"/>
    <w:multiLevelType w:val="multilevel"/>
    <w:tmpl w:val="417ED5FC"/>
    <w:lvl w:ilvl="0">
      <w:start w:val="1"/>
      <w:numFmt w:val="decimal"/>
      <w:lvlText w:val="%1."/>
      <w:lvlJc w:val="left"/>
      <w:pPr>
        <w:ind w:left="360" w:hanging="360"/>
      </w:pPr>
    </w:lvl>
    <w:lvl w:ilvl="1">
      <w:start w:val="1"/>
      <w:numFmt w:val="decimal"/>
      <w:lvlText w:val="%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DF0EB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61726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57B5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894F3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6"/>
  </w:num>
  <w:num w:numId="4">
    <w:abstractNumId w:val="14"/>
  </w:num>
  <w:num w:numId="5">
    <w:abstractNumId w:val="10"/>
  </w:num>
  <w:num w:numId="6">
    <w:abstractNumId w:val="7"/>
  </w:num>
  <w:num w:numId="7">
    <w:abstractNumId w:val="12"/>
  </w:num>
  <w:num w:numId="8">
    <w:abstractNumId w:val="0"/>
  </w:num>
  <w:num w:numId="9">
    <w:abstractNumId w:val="5"/>
  </w:num>
  <w:num w:numId="10">
    <w:abstractNumId w:val="11"/>
  </w:num>
  <w:num w:numId="11">
    <w:abstractNumId w:val="15"/>
  </w:num>
  <w:num w:numId="12">
    <w:abstractNumId w:val="13"/>
  </w:num>
  <w:num w:numId="13">
    <w:abstractNumId w:val="8"/>
  </w:num>
  <w:num w:numId="14">
    <w:abstractNumId w:val="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48"/>
    <w:rsid w:val="00030D28"/>
    <w:rsid w:val="00045288"/>
    <w:rsid w:val="00052B4D"/>
    <w:rsid w:val="00066FB6"/>
    <w:rsid w:val="00086380"/>
    <w:rsid w:val="000866BD"/>
    <w:rsid w:val="00094489"/>
    <w:rsid w:val="000A00BB"/>
    <w:rsid w:val="000A2712"/>
    <w:rsid w:val="000A4298"/>
    <w:rsid w:val="000A7BAF"/>
    <w:rsid w:val="000B15CF"/>
    <w:rsid w:val="000C0BD6"/>
    <w:rsid w:val="000C615A"/>
    <w:rsid w:val="000D177A"/>
    <w:rsid w:val="000D25D7"/>
    <w:rsid w:val="00107E24"/>
    <w:rsid w:val="00112518"/>
    <w:rsid w:val="001149B7"/>
    <w:rsid w:val="00125508"/>
    <w:rsid w:val="00130AD7"/>
    <w:rsid w:val="00151AE0"/>
    <w:rsid w:val="001705F3"/>
    <w:rsid w:val="00172389"/>
    <w:rsid w:val="001734F9"/>
    <w:rsid w:val="001828CE"/>
    <w:rsid w:val="001833F7"/>
    <w:rsid w:val="001A6D86"/>
    <w:rsid w:val="001B5C88"/>
    <w:rsid w:val="001C6FD1"/>
    <w:rsid w:val="001C76AB"/>
    <w:rsid w:val="001E4548"/>
    <w:rsid w:val="00245648"/>
    <w:rsid w:val="00261A1D"/>
    <w:rsid w:val="00274987"/>
    <w:rsid w:val="002754F8"/>
    <w:rsid w:val="00292008"/>
    <w:rsid w:val="002D503E"/>
    <w:rsid w:val="002E3FB9"/>
    <w:rsid w:val="002E5E14"/>
    <w:rsid w:val="0030222C"/>
    <w:rsid w:val="00334134"/>
    <w:rsid w:val="00351DB6"/>
    <w:rsid w:val="0036025F"/>
    <w:rsid w:val="00374479"/>
    <w:rsid w:val="003C4F3F"/>
    <w:rsid w:val="003D152C"/>
    <w:rsid w:val="003E096C"/>
    <w:rsid w:val="003E3875"/>
    <w:rsid w:val="003F3A48"/>
    <w:rsid w:val="003F6251"/>
    <w:rsid w:val="00431AA1"/>
    <w:rsid w:val="004459C1"/>
    <w:rsid w:val="00454EB9"/>
    <w:rsid w:val="0045694C"/>
    <w:rsid w:val="00464F11"/>
    <w:rsid w:val="00477869"/>
    <w:rsid w:val="004A17EA"/>
    <w:rsid w:val="004A5941"/>
    <w:rsid w:val="004B7FC3"/>
    <w:rsid w:val="004C23F8"/>
    <w:rsid w:val="004D502B"/>
    <w:rsid w:val="004E5605"/>
    <w:rsid w:val="00504DE6"/>
    <w:rsid w:val="0051400F"/>
    <w:rsid w:val="00530793"/>
    <w:rsid w:val="005441CD"/>
    <w:rsid w:val="00550795"/>
    <w:rsid w:val="005529E7"/>
    <w:rsid w:val="005615F9"/>
    <w:rsid w:val="0057200D"/>
    <w:rsid w:val="00581C9F"/>
    <w:rsid w:val="005B4F50"/>
    <w:rsid w:val="005D0603"/>
    <w:rsid w:val="005D0CF5"/>
    <w:rsid w:val="005D47C9"/>
    <w:rsid w:val="005E3380"/>
    <w:rsid w:val="00611551"/>
    <w:rsid w:val="006126DE"/>
    <w:rsid w:val="00630426"/>
    <w:rsid w:val="00652072"/>
    <w:rsid w:val="00660E97"/>
    <w:rsid w:val="00662B88"/>
    <w:rsid w:val="00664D98"/>
    <w:rsid w:val="006731F1"/>
    <w:rsid w:val="0068345E"/>
    <w:rsid w:val="006938CE"/>
    <w:rsid w:val="006955BD"/>
    <w:rsid w:val="00697BBA"/>
    <w:rsid w:val="006C5128"/>
    <w:rsid w:val="006C5989"/>
    <w:rsid w:val="006E2361"/>
    <w:rsid w:val="006F4132"/>
    <w:rsid w:val="00720D03"/>
    <w:rsid w:val="0072365E"/>
    <w:rsid w:val="00725D3F"/>
    <w:rsid w:val="00734FB5"/>
    <w:rsid w:val="00737572"/>
    <w:rsid w:val="00756213"/>
    <w:rsid w:val="00763743"/>
    <w:rsid w:val="00786CDE"/>
    <w:rsid w:val="007C667A"/>
    <w:rsid w:val="007E41AB"/>
    <w:rsid w:val="007F2299"/>
    <w:rsid w:val="007F5C50"/>
    <w:rsid w:val="007F77F7"/>
    <w:rsid w:val="00803BB9"/>
    <w:rsid w:val="00825ADA"/>
    <w:rsid w:val="00833062"/>
    <w:rsid w:val="00835D69"/>
    <w:rsid w:val="00837D50"/>
    <w:rsid w:val="008727E5"/>
    <w:rsid w:val="00875996"/>
    <w:rsid w:val="00891E40"/>
    <w:rsid w:val="00896226"/>
    <w:rsid w:val="008B07DD"/>
    <w:rsid w:val="008C2A34"/>
    <w:rsid w:val="008D2E48"/>
    <w:rsid w:val="008E225F"/>
    <w:rsid w:val="008E7B97"/>
    <w:rsid w:val="00900403"/>
    <w:rsid w:val="00903CDA"/>
    <w:rsid w:val="009365B2"/>
    <w:rsid w:val="00985BF0"/>
    <w:rsid w:val="0099697E"/>
    <w:rsid w:val="009B79FC"/>
    <w:rsid w:val="009D5F45"/>
    <w:rsid w:val="00A04D2C"/>
    <w:rsid w:val="00A609D4"/>
    <w:rsid w:val="00A7605B"/>
    <w:rsid w:val="00A840D2"/>
    <w:rsid w:val="00A97681"/>
    <w:rsid w:val="00AA14CF"/>
    <w:rsid w:val="00AE0D7C"/>
    <w:rsid w:val="00AE1E5C"/>
    <w:rsid w:val="00AF1A04"/>
    <w:rsid w:val="00B0138F"/>
    <w:rsid w:val="00B55F33"/>
    <w:rsid w:val="00B615CA"/>
    <w:rsid w:val="00B87362"/>
    <w:rsid w:val="00BA014E"/>
    <w:rsid w:val="00BE0BE0"/>
    <w:rsid w:val="00BF2399"/>
    <w:rsid w:val="00C11761"/>
    <w:rsid w:val="00C31E37"/>
    <w:rsid w:val="00C44EDF"/>
    <w:rsid w:val="00C54222"/>
    <w:rsid w:val="00C77827"/>
    <w:rsid w:val="00CB0249"/>
    <w:rsid w:val="00CC2443"/>
    <w:rsid w:val="00D07180"/>
    <w:rsid w:val="00D07CC0"/>
    <w:rsid w:val="00D331EC"/>
    <w:rsid w:val="00D34856"/>
    <w:rsid w:val="00D356EB"/>
    <w:rsid w:val="00D712CB"/>
    <w:rsid w:val="00DF0DB8"/>
    <w:rsid w:val="00DF13EA"/>
    <w:rsid w:val="00DF1681"/>
    <w:rsid w:val="00E02BAC"/>
    <w:rsid w:val="00E3482D"/>
    <w:rsid w:val="00E452BC"/>
    <w:rsid w:val="00E6040F"/>
    <w:rsid w:val="00E81114"/>
    <w:rsid w:val="00E912F9"/>
    <w:rsid w:val="00E91509"/>
    <w:rsid w:val="00EB4027"/>
    <w:rsid w:val="00EC04A7"/>
    <w:rsid w:val="00EC0D4A"/>
    <w:rsid w:val="00EE4BA3"/>
    <w:rsid w:val="00EF0F20"/>
    <w:rsid w:val="00F17F4D"/>
    <w:rsid w:val="00F246C9"/>
    <w:rsid w:val="00F35608"/>
    <w:rsid w:val="00F77E2F"/>
    <w:rsid w:val="00F8728F"/>
    <w:rsid w:val="00FB6ECA"/>
    <w:rsid w:val="34C0349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81BF"/>
  <w15:chartTrackingRefBased/>
  <w15:docId w15:val="{8005A222-8A60-4CF5-9BC3-1FE64AB1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36"/>
        <w:lang w:val="sv-S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5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3F3A48"/>
    <w:pPr>
      <w:tabs>
        <w:tab w:val="center" w:pos="4536"/>
        <w:tab w:val="right" w:pos="9072"/>
      </w:tabs>
      <w:spacing w:line="240" w:lineRule="auto"/>
    </w:pPr>
  </w:style>
  <w:style w:type="character" w:customStyle="1" w:styleId="SidfotChar">
    <w:name w:val="Sidfot Char"/>
    <w:basedOn w:val="Standardstycketeckensnitt"/>
    <w:link w:val="Sidfot"/>
    <w:uiPriority w:val="99"/>
    <w:rsid w:val="003F3A48"/>
  </w:style>
  <w:style w:type="paragraph" w:styleId="Sidhuvud">
    <w:name w:val="header"/>
    <w:basedOn w:val="Normal"/>
    <w:link w:val="SidhuvudChar"/>
    <w:uiPriority w:val="99"/>
    <w:unhideWhenUsed/>
    <w:rsid w:val="00F8728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F8728F"/>
  </w:style>
  <w:style w:type="paragraph" w:styleId="Liststycke">
    <w:name w:val="List Paragraph"/>
    <w:basedOn w:val="Normal"/>
    <w:uiPriority w:val="34"/>
    <w:qFormat/>
    <w:rsid w:val="003F6251"/>
    <w:pPr>
      <w:ind w:left="720"/>
      <w:contextualSpacing/>
    </w:pPr>
  </w:style>
  <w:style w:type="paragraph" w:styleId="Ingetavstnd">
    <w:name w:val="No Spacing"/>
    <w:link w:val="IngetavstndChar"/>
    <w:uiPriority w:val="1"/>
    <w:qFormat/>
    <w:rsid w:val="00803BB9"/>
    <w:pPr>
      <w:spacing w:line="240" w:lineRule="auto"/>
    </w:pPr>
    <w:rPr>
      <w:rFonts w:asciiTheme="minorHAnsi" w:eastAsiaTheme="minorEastAsia" w:hAnsiTheme="minorHAnsi" w:cstheme="minorBidi"/>
      <w:sz w:val="22"/>
      <w:szCs w:val="22"/>
      <w:lang w:val="en-US" w:eastAsia="zh-CN"/>
    </w:rPr>
  </w:style>
  <w:style w:type="character" w:customStyle="1" w:styleId="IngetavstndChar">
    <w:name w:val="Inget avstånd Char"/>
    <w:basedOn w:val="Standardstycketeckensnitt"/>
    <w:link w:val="Ingetavstnd"/>
    <w:uiPriority w:val="1"/>
    <w:rsid w:val="00803BB9"/>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C82001A64FE4F4F8CDE93C527E624E2" ma:contentTypeVersion="5" ma:contentTypeDescription="Skapa ett nytt dokument." ma:contentTypeScope="" ma:versionID="4fa1e3327fbef7ce53f4f93fec3f5cf5">
  <xsd:schema xmlns:xsd="http://www.w3.org/2001/XMLSchema" xmlns:xs="http://www.w3.org/2001/XMLSchema" xmlns:p="http://schemas.microsoft.com/office/2006/metadata/properties" xmlns:ns3="db182432-4b9a-4c08-a487-eadd65741ac5" xmlns:ns4="134d0d68-0fc4-49e6-ad21-c724a915dafb" targetNamespace="http://schemas.microsoft.com/office/2006/metadata/properties" ma:root="true" ma:fieldsID="e5eb46760771c5344fc7eb8631b4c1b0" ns3:_="" ns4:_="">
    <xsd:import namespace="db182432-4b9a-4c08-a487-eadd65741ac5"/>
    <xsd:import namespace="134d0d68-0fc4-49e6-ad21-c724a915da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82432-4b9a-4c08-a487-eadd65741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d0d68-0fc4-49e6-ad21-c724a915dafb"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33EEB-ADB0-40DE-962C-72122DFB51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69F57-49B4-436E-8EDB-00EBCECB2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82432-4b9a-4c08-a487-eadd65741ac5"/>
    <ds:schemaRef ds:uri="134d0d68-0fc4-49e6-ad21-c724a915d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87322-DFBE-44FB-A201-44E743B42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1147</Words>
  <Characters>6084</Characters>
  <Application>Microsoft Office Word</Application>
  <DocSecurity>0</DocSecurity>
  <Lines>50</Lines>
  <Paragraphs>14</Paragraphs>
  <ScaleCrop>false</ScaleCrop>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Zaker</dc:creator>
  <cp:keywords/>
  <dc:description/>
  <cp:lastModifiedBy>Sebastian3 Tibbling</cp:lastModifiedBy>
  <cp:revision>7</cp:revision>
  <dcterms:created xsi:type="dcterms:W3CDTF">2019-08-08T15:23:00Z</dcterms:created>
  <dcterms:modified xsi:type="dcterms:W3CDTF">2019-08-21T07:57:00Z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0x0101003C82001A64FE4F4F8CDE93C527E624E2</vt:lpwstr>
  </property>
</Properties>
</file>